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24A1D">
      <w:pPr>
        <w:spacing w:line="360" w:lineRule="auto"/>
        <w:jc w:val="center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40"/>
          <w:szCs w:val="40"/>
          <w:lang w:eastAsia="zh-CN"/>
        </w:rPr>
        <w:t>肩关节康复器</w:t>
      </w:r>
    </w:p>
    <w:p w14:paraId="21AC1E89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1、</w:t>
      </w:r>
      <w:r>
        <w:rPr>
          <w:rFonts w:hint="eastAsia"/>
          <w:sz w:val="28"/>
          <w:szCs w:val="36"/>
          <w:lang w:eastAsia="zh-CN"/>
        </w:rPr>
        <w:t xml:space="preserve"> 微电机驱动，机械结构设计，精度高，运行平稳，噪音低，寿命长久。</w:t>
      </w:r>
    </w:p>
    <w:p w14:paraId="734A8C5E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2、</w:t>
      </w:r>
      <w:r>
        <w:rPr>
          <w:rFonts w:hint="eastAsia"/>
          <w:sz w:val="28"/>
          <w:szCs w:val="36"/>
          <w:lang w:eastAsia="zh-CN"/>
        </w:rPr>
        <w:t>微电脑数码控制设计，并采用集成元器件，内设大容量进口CPU中央处理器,智能化软件编程，并具有超力矩过载保护等功能。</w:t>
      </w:r>
    </w:p>
    <w:p w14:paraId="5BA7DA99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3、</w:t>
      </w:r>
      <w:r>
        <w:rPr>
          <w:rFonts w:hint="eastAsia"/>
          <w:sz w:val="28"/>
          <w:szCs w:val="36"/>
          <w:lang w:eastAsia="zh-CN"/>
        </w:rPr>
        <w:t xml:space="preserve"> LCD液晶显示，所有参数一览无遗，方便了医疗临床研究。</w:t>
      </w:r>
    </w:p>
    <w:p w14:paraId="6AE89FF8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4、</w:t>
      </w:r>
      <w:r>
        <w:rPr>
          <w:rFonts w:hint="eastAsia"/>
          <w:sz w:val="28"/>
          <w:szCs w:val="36"/>
          <w:lang w:eastAsia="zh-CN"/>
        </w:rPr>
        <w:t>同一机器可以使用于患者的肩或肘关节，活动范围适应性增大，在一般适用于成人的同时，也适用于一般儿童。充分考虑了医疗治疗需要。</w:t>
      </w:r>
    </w:p>
    <w:p w14:paraId="6E7180E1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5、</w:t>
      </w:r>
      <w:r>
        <w:rPr>
          <w:rFonts w:hint="eastAsia"/>
          <w:sz w:val="28"/>
          <w:szCs w:val="36"/>
          <w:lang w:eastAsia="zh-CN"/>
        </w:rPr>
        <w:t>肩或肘关节运动转换方便，长度调节方式灵活，产品适用面广泛，可用于患者的左、右肩关节在垂直平面内的活动，也适用于患者的左、右肘关节的被动运动。</w:t>
      </w:r>
    </w:p>
    <w:p w14:paraId="5C9B9E1A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6、</w:t>
      </w:r>
      <w:r>
        <w:rPr>
          <w:rFonts w:hint="eastAsia"/>
          <w:sz w:val="28"/>
          <w:szCs w:val="36"/>
          <w:lang w:eastAsia="zh-CN"/>
        </w:rPr>
        <w:t>采用最优化结构设计，关节角度速度变化分布合理。</w:t>
      </w:r>
    </w:p>
    <w:p w14:paraId="33A3ED22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7、</w:t>
      </w:r>
      <w:r>
        <w:rPr>
          <w:rFonts w:hint="eastAsia"/>
          <w:sz w:val="28"/>
          <w:szCs w:val="36"/>
          <w:lang w:eastAsia="zh-CN"/>
        </w:rPr>
        <w:t>关节角度活动范围：0°—150°；</w:t>
      </w:r>
    </w:p>
    <w:p w14:paraId="568B81A4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8、</w:t>
      </w:r>
      <w:r>
        <w:rPr>
          <w:rFonts w:hint="eastAsia"/>
          <w:sz w:val="28"/>
          <w:szCs w:val="36"/>
          <w:lang w:eastAsia="zh-CN"/>
        </w:rPr>
        <w:t>关节角度变化速度范围：0.5°—3°/s；</w:t>
      </w:r>
    </w:p>
    <w:p w14:paraId="6F7F9DE3">
      <w:pPr>
        <w:spacing w:line="360" w:lineRule="auto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9、</w:t>
      </w:r>
      <w:r>
        <w:rPr>
          <w:rFonts w:hint="eastAsia"/>
          <w:sz w:val="28"/>
          <w:szCs w:val="36"/>
          <w:lang w:eastAsia="zh-CN"/>
        </w:rPr>
        <w:t xml:space="preserve">功耗：≤60W。       </w:t>
      </w:r>
    </w:p>
    <w:p w14:paraId="3665C166">
      <w:pPr>
        <w:spacing w:line="360" w:lineRule="auto"/>
        <w:rPr>
          <w:rFonts w:hint="default"/>
          <w:sz w:val="28"/>
          <w:szCs w:val="36"/>
          <w:lang w:val="en-US" w:eastAsia="zh-CN"/>
        </w:rPr>
      </w:pPr>
      <w:bookmarkStart w:id="0" w:name="_GoBack"/>
      <w:r>
        <w:rPr>
          <w:rFonts w:hint="eastAsia"/>
          <w:sz w:val="28"/>
          <w:szCs w:val="36"/>
          <w:lang w:eastAsia="zh-CN"/>
        </w:rPr>
        <w:t>数量：</w:t>
      </w:r>
      <w:r>
        <w:rPr>
          <w:rFonts w:hint="eastAsia"/>
          <w:sz w:val="28"/>
          <w:szCs w:val="36"/>
          <w:lang w:val="en-US" w:eastAsia="zh-CN"/>
        </w:rPr>
        <w:t>1套</w:t>
      </w:r>
    </w:p>
    <w:p w14:paraId="772A85F6">
      <w:pPr>
        <w:spacing w:line="360" w:lineRule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单价：</w:t>
      </w:r>
      <w:r>
        <w:rPr>
          <w:rFonts w:hint="eastAsia"/>
          <w:sz w:val="28"/>
          <w:szCs w:val="36"/>
          <w:lang w:val="en-US" w:eastAsia="zh-CN"/>
        </w:rPr>
        <w:t>1.68万元/套</w:t>
      </w:r>
    </w:p>
    <w:p w14:paraId="0785519D">
      <w:pPr>
        <w:spacing w:line="360" w:lineRule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质保：</w:t>
      </w:r>
      <w:r>
        <w:rPr>
          <w:rFonts w:hint="eastAsia"/>
          <w:sz w:val="28"/>
          <w:szCs w:val="36"/>
          <w:lang w:val="en-US" w:eastAsia="zh-CN"/>
        </w:rPr>
        <w:t>3年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064B3F"/>
    <w:rsid w:val="7C82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339</Characters>
  <Lines>0</Lines>
  <Paragraphs>0</Paragraphs>
  <TotalTime>2</TotalTime>
  <ScaleCrop>false</ScaleCrop>
  <LinksUpToDate>false</LinksUpToDate>
  <CharactersWithSpaces>351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2025-04-14T00:19:00Z</dcterms:created>
  <dc:creator>Administrator</dc:creator>
  <cp:lastModifiedBy>季云</cp:lastModifiedBy>
  <dcterms:modified xsi:type="dcterms:W3CDTF">2025-04-22T01:35:09Z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eyJoZGlkIjoiYjFjM2Y3ZGY0ZTdhZTUyNzBlOGIyODRhZWY0MzUzMDIiLCJ1c2VySWQiOiIzNjM4OTQzMTUifQ==</vt:lpwstr>
  </property>
  <property fmtid="{D5CDD505-2E9C-101B-9397-08002B2CF9AE}" pid="4" name="ICV">
    <vt:lpwstr>E6F8FA50AD9A48C793669AC6AD78C396_12</vt:lpwstr>
  </property>
</Properties>
</file>