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A12AA">
      <w:pPr>
        <w:widowControl/>
        <w:spacing w:line="400" w:lineRule="exact"/>
        <w:jc w:val="center"/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等离子体空气消毒机技术参数</w:t>
      </w:r>
    </w:p>
    <w:tbl>
      <w:tblPr>
        <w:tblStyle w:val="3"/>
        <w:tblpPr w:leftFromText="180" w:rightFromText="180" w:vertAnchor="text" w:horzAnchor="page" w:tblpXSpec="center" w:tblpY="242"/>
        <w:tblOverlap w:val="never"/>
        <w:tblW w:w="98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4"/>
      </w:tblGrid>
      <w:tr w14:paraId="5A592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9834" w:type="dxa"/>
            <w:noWrap/>
          </w:tcPr>
          <w:p w14:paraId="6F5991D0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1、采用等离子体技术，嵌入式等离子体空气消毒机；</w:t>
            </w:r>
          </w:p>
          <w:p w14:paraId="47F66B7A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2、风量≥1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，适用空间≥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150m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08C1A7F0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、等离子体电子密度5.30×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-1.20×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；（提供第三方检测证明文件）</w:t>
            </w:r>
          </w:p>
          <w:p w14:paraId="03A1C42E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、等离子体电子能量≥1.5电子伏特；（提供第三方检测证明文件）</w:t>
            </w:r>
          </w:p>
          <w:p w14:paraId="2D76DE49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、甲型流感病毒H3N2去除率≥99.90%，肠道病毒71型EV71去除率≥99.90%</w:t>
            </w:r>
          </w:p>
          <w:p w14:paraId="0EA6EA78">
            <w:pPr>
              <w:spacing w:line="380" w:lineRule="exact"/>
              <w:jc w:val="left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、大肠杆菌噬菌体病毒去除率≥99.90%，</w:t>
            </w:r>
            <w:r>
              <w:rPr>
                <w:rFonts w:hint="eastAsia" w:ascii="宋体" w:hAnsi="宋体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溶血性链球菌杀灭率≥99.9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489F7052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、PM2.5颗粒物有效去除率≥99.76%；</w:t>
            </w:r>
          </w:p>
          <w:p w14:paraId="5372E503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、甲醛净化效率≥85.10%，氨净化效率≥91.20%，TVOC净化效率≥73.90%；</w:t>
            </w:r>
          </w:p>
          <w:p w14:paraId="0195EC48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、臭氧浓度≤0.002mg/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11241782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、负离子浓度≥8.19×10</w:t>
            </w:r>
            <w:r>
              <w:rPr>
                <w:rFonts w:hint="eastAsia"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个/c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2D98155A">
            <w:pPr>
              <w:spacing w:line="360" w:lineRule="exact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、支持wifi连接，能够通过手机APP及电脑控制；</w:t>
            </w:r>
          </w:p>
          <w:p w14:paraId="20764266">
            <w:pPr>
              <w:spacing w:line="360" w:lineRule="exact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</w:rPr>
              <w:t>12</w:t>
            </w:r>
            <w:r>
              <w:rPr>
                <w:rFonts w:hint="eastAsia" w:ascii="宋体" w:hAnsi="宋体"/>
              </w:rPr>
              <w:t>、具备检测并显示空气质量指数并以优、良、污染三种文字显示；</w:t>
            </w:r>
          </w:p>
          <w:p w14:paraId="57B1F91E">
            <w:pPr>
              <w:spacing w:line="360" w:lineRule="exact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、产品等离子体发生器核心模块噪音≤18dB；（提供第三方检测证明文件）</w:t>
            </w:r>
          </w:p>
          <w:p w14:paraId="41180A54">
            <w:pPr>
              <w:spacing w:line="36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、产品等离子体发生器核心模块在空间≥2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室内消毒作用后，空气中自然菌的消亡率≥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90.00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%；（提供CMA认证的检测报告）</w:t>
            </w:r>
          </w:p>
          <w:p w14:paraId="502C6986">
            <w:pPr>
              <w:spacing w:line="36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15、100%额定风量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100m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）条件下，产品等离子体发生器核心模块风量阻力≤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2.8Pa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；（提供CMA认证的检测报告）</w:t>
            </w:r>
          </w:p>
          <w:p w14:paraId="03FC2844">
            <w:pPr>
              <w:spacing w:line="36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产品等离子体发生器核心模块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防水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性能符合GB/T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4208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2017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中的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IPX2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测试方法要求；（提供第三方检测证明文件）</w:t>
            </w:r>
          </w:p>
          <w:p w14:paraId="4C3F80BD">
            <w:pPr>
              <w:spacing w:line="36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、按GB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8624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2012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《建筑材料及制品燃烧性能分级》进行判定，产品等离子体发生器核心模块的燃烧性能符合B</w:t>
            </w:r>
            <w:r>
              <w:rPr>
                <w:rFonts w:ascii="宋体" w:hAnsi="宋体"/>
                <w:color w:val="000000" w:themeColor="text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（C）或B</w:t>
            </w:r>
            <w:r>
              <w:rPr>
                <w:rFonts w:ascii="宋体" w:hAnsi="宋体"/>
                <w:color w:val="000000" w:themeColor="text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级的标准要求；（提供CMA认证的检测报告）</w:t>
            </w:r>
          </w:p>
          <w:p w14:paraId="6AA968D6">
            <w:pPr>
              <w:spacing w:line="360" w:lineRule="exact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产品等离子体发生器核心模块零件为抗菌材料，对铜绿假单胞菌抗菌率≥9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9.99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%，对粪肠球菌抗菌率≥9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2.00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%；（提供CMA认证的检测报告）</w:t>
            </w:r>
          </w:p>
          <w:p w14:paraId="4DDE7950"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、产品等离子体发生器核心模块电极采用铜片接插件进行连接；</w:t>
            </w:r>
            <w:r>
              <w:rPr>
                <w:rFonts w:hint="eastAsia" w:ascii="宋体" w:hAnsi="宋体"/>
                <w:szCs w:val="21"/>
              </w:rPr>
              <w:t>（提供产品图片）</w:t>
            </w:r>
          </w:p>
          <w:p w14:paraId="0061308F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、产品制造商通过</w:t>
            </w:r>
            <w:r>
              <w:rPr>
                <w:rFonts w:hint="eastAsia" w:ascii="宋体" w:hAnsi="宋体"/>
                <w:szCs w:val="21"/>
              </w:rPr>
              <w:t xml:space="preserve"> ISO</w:t>
            </w:r>
            <w:r>
              <w:rPr>
                <w:rFonts w:ascii="宋体" w:hAnsi="宋体"/>
                <w:szCs w:val="21"/>
              </w:rPr>
              <w:t>9001</w:t>
            </w:r>
            <w:r>
              <w:rPr>
                <w:rFonts w:hint="eastAsia" w:ascii="宋体" w:hAnsi="宋体"/>
                <w:szCs w:val="21"/>
              </w:rPr>
              <w:t>、ISO</w:t>
            </w:r>
            <w:r>
              <w:rPr>
                <w:rFonts w:ascii="宋体" w:hAnsi="宋体"/>
                <w:szCs w:val="21"/>
              </w:rPr>
              <w:t>14</w:t>
            </w:r>
            <w:r>
              <w:rPr>
                <w:rFonts w:hint="eastAsia" w:ascii="宋体" w:hAnsi="宋体"/>
                <w:szCs w:val="21"/>
              </w:rPr>
              <w:t>001、ISO45001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体系认证；</w:t>
            </w:r>
          </w:p>
        </w:tc>
      </w:tr>
    </w:tbl>
    <w:p w14:paraId="5878755B">
      <w:pPr>
        <w:spacing w:line="360" w:lineRule="exact"/>
        <w:jc w:val="left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注：带“</w:t>
      </w:r>
      <w:r>
        <w:rPr>
          <w:rFonts w:ascii="宋体" w:hAnsi="宋体" w:cs="宋体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”为关键性参数</w:t>
      </w:r>
    </w:p>
    <w:p w14:paraId="6764DA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zYwMjY0MTg5YmE0MjYzNGM1YWFlYWUyNjEwM2EifQ=="/>
  </w:docVars>
  <w:rsids>
    <w:rsidRoot w:val="00000000"/>
    <w:rsid w:val="4F22048C"/>
    <w:rsid w:val="6B0C5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kern w:val="0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655</Words>
  <Characters>876</Characters>
  <Lines>0</Lines>
  <Paragraphs>0</Paragraphs>
  <TotalTime>0</TotalTime>
  <ScaleCrop>false</ScaleCrop>
  <LinksUpToDate>false</LinksUpToDate>
  <CharactersWithSpaces>878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2025-08-12T08:33:00Z</dcterms:created>
  <dc:creator>Administrator.PC-20241018MLQT</dc:creator>
  <cp:lastModifiedBy>WPS_1665390628</cp:lastModifiedBy>
  <dcterms:modified xsi:type="dcterms:W3CDTF">2025-09-11T00:02:48Z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932DE0E5BFF34E6498C952A0F558AC84_13</vt:lpwstr>
  </property>
</Properties>
</file>