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全自动血流变分析仪配套试剂</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全自动血流变分析仪配套试剂</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27772"/>
      <w:bookmarkStart w:id="1" w:name="_Toc6285"/>
      <w:bookmarkStart w:id="2" w:name="_Hlk13586256"/>
      <w:bookmarkStart w:id="3" w:name="_Hlk39648029"/>
      <w:bookmarkStart w:id="4" w:name="_Hlk39663443"/>
      <w:bookmarkStart w:id="5" w:name="_Hlk27473954"/>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全自动血流变分析仪配套试剂</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11</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ascii="微软雅黑" w:hAnsi="微软雅黑" w:eastAsia="微软雅黑" w:cs="微软雅黑"/>
          <w:sz w:val="18"/>
          <w:szCs w:val="18"/>
          <w:bdr w:val="none" w:color="auto" w:sz="0" w:space="0"/>
        </w:rPr>
        <w:t>31896</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3年渠道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w:t>
      </w:r>
      <w:r>
        <w:rPr>
          <w:rFonts w:ascii="微软雅黑" w:hAnsi="微软雅黑" w:eastAsia="微软雅黑" w:cs="微软雅黑"/>
          <w:sz w:val="18"/>
          <w:szCs w:val="18"/>
        </w:rPr>
        <w:t>31896</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全自动血流变分析仪配套试剂</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bookmarkStart w:id="19" w:name="_GoBack"/>
      <w:bookmarkEnd w:id="19"/>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6631"/>
      <w:bookmarkStart w:id="8" w:name="_Toc9435"/>
      <w:bookmarkStart w:id="9" w:name="_Toc4247"/>
      <w:bookmarkStart w:id="10" w:name="_Toc11027"/>
      <w:bookmarkStart w:id="11" w:name="_Toc24105"/>
      <w:bookmarkStart w:id="12" w:name="_Toc20021"/>
      <w:bookmarkStart w:id="13" w:name="_Toc12318"/>
      <w:bookmarkStart w:id="14" w:name="_Toc14482"/>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AC32BA5-52BA-4C9D-996B-E3FBCD3F0AE3}"/>
  </w:font>
  <w:font w:name="黑体">
    <w:panose1 w:val="02010609060101010101"/>
    <w:charset w:val="86"/>
    <w:family w:val="auto"/>
    <w:pitch w:val="default"/>
    <w:sig w:usb0="800002BF" w:usb1="38CF7CFA" w:usb2="00000016" w:usb3="00000000" w:csb0="00040001" w:csb1="00000000"/>
    <w:embedRegular r:id="rId2" w:fontKey="{2A285925-E794-42CD-ACA4-6F759CD9064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F8723D90-0CE0-4170-89B7-D9A9EA410E95}"/>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8F43C777-2D6B-4615-B54C-804A9FBA06FB}"/>
  </w:font>
  <w:font w:name="华文中宋">
    <w:panose1 w:val="02010600040101010101"/>
    <w:charset w:val="86"/>
    <w:family w:val="auto"/>
    <w:pitch w:val="default"/>
    <w:sig w:usb0="00000287" w:usb1="080F0000" w:usb2="00000000" w:usb3="00000000" w:csb0="0004009F" w:csb1="DFD70000"/>
    <w:embedRegular r:id="rId5" w:fontKey="{E8716B78-5D0A-4AA4-BA8E-80C89F8B75B8}"/>
  </w:font>
  <w:font w:name="仿宋">
    <w:panose1 w:val="02010609060101010101"/>
    <w:charset w:val="86"/>
    <w:family w:val="auto"/>
    <w:pitch w:val="default"/>
    <w:sig w:usb0="800002BF" w:usb1="38CF7CFA" w:usb2="00000016" w:usb3="00000000" w:csb0="00040001" w:csb1="00000000"/>
    <w:embedRegular r:id="rId6" w:fontKey="{F3DBFB34-962E-4F66-A6BA-D410CBF84087}"/>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 w:name="Fawanhu">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embedRegular r:id="rId7" w:fontKey="{8B1B1785-2FB9-4CC0-B618-0DBF119A548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C94196"/>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80436"/>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0066A1"/>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158"/>
    <w:basedOn w:val="28"/>
    <w:uiPriority w:val="0"/>
    <w:rPr>
      <w:color w:val="BA2E2E"/>
    </w:rPr>
  </w:style>
  <w:style w:type="character" w:customStyle="1" w:styleId="197">
    <w:name w:val="hover159"/>
    <w:basedOn w:val="28"/>
    <w:uiPriority w:val="0"/>
    <w:rPr>
      <w:color w:val="55AAA3"/>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6587</Words>
  <Characters>6947</Characters>
  <Lines>182</Lines>
  <Paragraphs>51</Paragraphs>
  <TotalTime>5</TotalTime>
  <ScaleCrop>false</ScaleCrop>
  <LinksUpToDate>false</LinksUpToDate>
  <CharactersWithSpaces>8265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2025-11-05T08:38:49Z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01A27EA490864443985D5957156B3235_13</vt:lpwstr>
  </property>
  <property fmtid="{D5CDD505-2E9C-101B-9397-08002B2CF9AE}" pid="4" name="KSOTemplateDocerSaveRecord">
    <vt:lpwstr>eyJoZGlkIjoiNjEwYmRhMjQ1MDlmM2Y1YjlkODNjMWQwNTlmY2Y0MjEiLCJ1c2VySWQiOiIxNDI1NTA3MjU1In0=</vt:lpwstr>
  </property>
</Properties>
</file>