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B42BE">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u w:val="single"/>
          <w:lang w:val="en-US" w:eastAsia="zh-CN"/>
        </w:rPr>
      </w:pPr>
      <w:r>
        <w:rPr>
          <w:rFonts w:hint="default" w:ascii="Times New Roman" w:hAnsi="Times New Roman" w:eastAsia="方正小标宋简体" w:cs="Times New Roman"/>
          <w:b/>
          <w:bCs/>
          <w:w w:val="110"/>
          <w:kern w:val="1"/>
          <w:sz w:val="44"/>
          <w:szCs w:val="44"/>
          <w:u w:val="single"/>
          <w:lang w:val="en-US" w:eastAsia="zh-CN"/>
        </w:rPr>
        <w:t>特码斯派克工业技术(安徽)有限公司</w:t>
      </w:r>
    </w:p>
    <w:p w14:paraId="33E9B1FA">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rPr>
      </w:pPr>
      <w:r>
        <w:rPr>
          <w:rFonts w:hint="default" w:ascii="Times New Roman" w:hAnsi="Times New Roman" w:eastAsia="方正小标宋简体" w:cs="Times New Roman"/>
          <w:b/>
          <w:bCs/>
          <w:kern w:val="1"/>
          <w:sz w:val="44"/>
          <w:szCs w:val="44"/>
          <w:u w:val="none"/>
          <w:lang w:val="en-US" w:eastAsia="zh-CN"/>
        </w:rPr>
        <w:t>采购</w:t>
      </w:r>
      <w:r>
        <w:rPr>
          <w:rFonts w:hint="default" w:ascii="Times New Roman" w:hAnsi="Times New Roman" w:eastAsia="方正小标宋简体" w:cs="Times New Roman"/>
          <w:b/>
          <w:bCs/>
          <w:kern w:val="1"/>
          <w:sz w:val="44"/>
          <w:szCs w:val="44"/>
        </w:rPr>
        <w:t>项目</w:t>
      </w:r>
    </w:p>
    <w:p w14:paraId="19D4ED90">
      <w:pPr>
        <w:pStyle w:val="2"/>
        <w:numPr>
          <w:ilvl w:val="0"/>
          <w:numId w:val="0"/>
        </w:numPr>
        <w:bidi w:val="0"/>
        <w:jc w:val="center"/>
        <w:rPr>
          <w:rFonts w:hint="default" w:ascii="Times New Roman" w:hAnsi="Times New Roman" w:eastAsia="宋体" w:cs="Times New Roman"/>
          <w:b/>
          <w:bCs/>
          <w:kern w:val="1"/>
          <w:sz w:val="24"/>
          <w:lang w:val="en-US" w:eastAsia="zh-CN"/>
        </w:rPr>
      </w:pPr>
      <w:bookmarkStart w:id="0" w:name="_Toc10378"/>
      <w:bookmarkStart w:id="1" w:name="_Toc20062"/>
      <w:r>
        <w:rPr>
          <w:rFonts w:hint="default" w:ascii="Times New Roman" w:hAnsi="Times New Roman" w:cs="Times New Roman"/>
          <w:sz w:val="44"/>
          <w:szCs w:val="44"/>
          <w:lang w:val="en-US" w:eastAsia="zh-CN"/>
        </w:rPr>
        <w:t xml:space="preserve"> 技术规格书</w:t>
      </w:r>
      <w:bookmarkEnd w:id="0"/>
    </w:p>
    <w:p w14:paraId="0540050A">
      <w:pPr>
        <w:pStyle w:val="9"/>
        <w:spacing w:before="242" w:line="360" w:lineRule="auto"/>
        <w:outlineLvl w:val="9"/>
        <w:rPr>
          <w:rFonts w:hint="default" w:ascii="Times New Roman" w:hAnsi="Times New Roman" w:eastAsia="宋体" w:cs="Times New Roman"/>
          <w:b/>
          <w:bCs/>
          <w:spacing w:val="1"/>
          <w:sz w:val="24"/>
          <w:szCs w:val="24"/>
        </w:rPr>
      </w:pPr>
      <w:r>
        <w:rPr>
          <w:rFonts w:hint="default" w:ascii="Times New Roman" w:hAnsi="Times New Roman" w:eastAsia="宋体" w:cs="Times New Roman"/>
          <w:b/>
          <w:bCs/>
          <w:spacing w:val="1"/>
          <w:sz w:val="24"/>
          <w:szCs w:val="24"/>
          <w:lang w:val="en-US" w:eastAsia="zh-CN"/>
        </w:rPr>
        <w:t>一</w:t>
      </w:r>
      <w:r>
        <w:rPr>
          <w:rFonts w:hint="default" w:ascii="Times New Roman" w:hAnsi="Times New Roman" w:eastAsia="宋体" w:cs="Times New Roman"/>
          <w:b/>
          <w:bCs/>
          <w:spacing w:val="1"/>
          <w:sz w:val="24"/>
          <w:szCs w:val="24"/>
        </w:rPr>
        <w:t>、</w:t>
      </w:r>
      <w:r>
        <w:rPr>
          <w:rFonts w:hint="default" w:ascii="Times New Roman" w:hAnsi="Times New Roman" w:eastAsia="宋体" w:cs="Times New Roman"/>
          <w:b/>
          <w:bCs/>
          <w:spacing w:val="-5"/>
          <w:sz w:val="24"/>
          <w:szCs w:val="24"/>
        </w:rPr>
        <w:t>项目范围</w:t>
      </w:r>
    </w:p>
    <w:p w14:paraId="7FD49B70">
      <w:pPr>
        <w:widowControl w:val="0"/>
        <w:kinsoku/>
        <w:autoSpaceDE/>
        <w:autoSpaceDN/>
        <w:adjustRightInd/>
        <w:snapToGrid/>
        <w:spacing w:line="360" w:lineRule="auto"/>
        <w:ind w:firstLine="480" w:firstLineChars="200"/>
        <w:jc w:val="both"/>
        <w:textAlignment w:val="auto"/>
        <w:rPr>
          <w:rFonts w:hint="eastAsia"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产品名称：</w:t>
      </w:r>
      <w:r>
        <w:rPr>
          <w:rFonts w:hint="eastAsia" w:ascii="Times New Roman" w:hAnsi="Times New Roman" w:eastAsia="宋体" w:cs="Times New Roman"/>
          <w:bCs/>
          <w:snapToGrid/>
          <w:kern w:val="2"/>
          <w:sz w:val="24"/>
          <w:szCs w:val="24"/>
          <w:lang w:val="en-US" w:eastAsia="zh-CN"/>
        </w:rPr>
        <w:t>四轴数控转</w:t>
      </w:r>
      <w:r>
        <w:rPr>
          <w:rFonts w:hint="eastAsia" w:ascii="Times New Roman" w:hAnsi="Times New Roman" w:eastAsia="宋体" w:cs="Times New Roman"/>
          <w:bCs/>
          <w:snapToGrid/>
          <w:color w:val="auto"/>
          <w:kern w:val="2"/>
          <w:sz w:val="24"/>
          <w:szCs w:val="24"/>
          <w:lang w:val="en-US" w:eastAsia="zh-CN"/>
        </w:rPr>
        <w:t>台 320</w:t>
      </w:r>
    </w:p>
    <w:p w14:paraId="2A10CDBA">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供货数量：</w:t>
      </w:r>
      <w:r>
        <w:rPr>
          <w:rFonts w:hint="eastAsia" w:ascii="Times New Roman" w:hAnsi="Times New Roman" w:eastAsia="宋体" w:cs="Times New Roman"/>
          <w:bCs/>
          <w:snapToGrid/>
          <w:kern w:val="2"/>
          <w:sz w:val="24"/>
          <w:szCs w:val="24"/>
          <w:lang w:val="en-US" w:eastAsia="zh-CN"/>
        </w:rPr>
        <w:t>1</w:t>
      </w:r>
      <w:r>
        <w:rPr>
          <w:rFonts w:hint="default" w:ascii="Times New Roman" w:hAnsi="Times New Roman" w:eastAsia="宋体" w:cs="Times New Roman"/>
          <w:bCs/>
          <w:snapToGrid/>
          <w:kern w:val="2"/>
          <w:sz w:val="24"/>
          <w:szCs w:val="24"/>
          <w:lang w:val="en-US" w:eastAsia="zh-CN"/>
        </w:rPr>
        <w:t>台</w:t>
      </w:r>
    </w:p>
    <w:p w14:paraId="1E8D2DF4">
      <w:pPr>
        <w:pStyle w:val="9"/>
        <w:spacing w:before="242" w:line="360" w:lineRule="auto"/>
        <w:outlineLvl w:val="9"/>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二、交货时间及地点</w:t>
      </w:r>
    </w:p>
    <w:p w14:paraId="6208C574">
      <w:pPr>
        <w:widowControl w:val="0"/>
        <w:kinsoku/>
        <w:autoSpaceDE/>
        <w:autoSpaceDN/>
        <w:adjustRightInd/>
        <w:snapToGrid/>
        <w:spacing w:line="360" w:lineRule="auto"/>
        <w:ind w:firstLine="480" w:firstLineChars="200"/>
        <w:jc w:val="both"/>
        <w:textAlignment w:val="auto"/>
        <w:rPr>
          <w:rFonts w:hint="default" w:ascii="Times New Roman" w:hAnsi="Times New Roman" w:cs="Times New Roman"/>
          <w:lang w:eastAsia="zh-CN"/>
        </w:rPr>
      </w:pPr>
      <w:r>
        <w:rPr>
          <w:rFonts w:hint="eastAsia" w:ascii="Times New Roman" w:hAnsi="Times New Roman" w:eastAsia="宋体" w:cs="Times New Roman"/>
          <w:bCs/>
          <w:snapToGrid/>
          <w:color w:val="auto"/>
          <w:kern w:val="2"/>
          <w:sz w:val="24"/>
          <w:szCs w:val="24"/>
          <w:lang w:val="en-US" w:eastAsia="zh-CN"/>
        </w:rPr>
        <w:t>合同签订完成后2个月内完成产品交付并</w:t>
      </w:r>
      <w:r>
        <w:rPr>
          <w:rFonts w:hint="default" w:ascii="Times New Roman" w:hAnsi="Times New Roman" w:eastAsia="宋体" w:cs="Times New Roman"/>
          <w:bCs/>
          <w:snapToGrid/>
          <w:color w:val="auto"/>
          <w:kern w:val="2"/>
          <w:sz w:val="24"/>
          <w:szCs w:val="24"/>
          <w:lang w:val="en-US" w:eastAsia="zh-CN"/>
        </w:rPr>
        <w:t>负责将设备免费运至需方指定地点。</w:t>
      </w:r>
    </w:p>
    <w:p w14:paraId="6BF42BF8">
      <w:pPr>
        <w:pStyle w:val="9"/>
        <w:spacing w:before="100" w:line="360" w:lineRule="auto"/>
        <w:outlineLvl w:val="9"/>
        <w:rPr>
          <w:rFonts w:hint="default" w:ascii="Times New Roman" w:hAnsi="Times New Roman" w:eastAsia="新宋体" w:cs="Times New Roman"/>
          <w:sz w:val="24"/>
          <w:szCs w:val="24"/>
        </w:rPr>
      </w:pPr>
      <w:r>
        <w:rPr>
          <w:rFonts w:hint="default" w:ascii="Times New Roman" w:hAnsi="Times New Roman" w:eastAsia="新宋体" w:cs="Times New Roman"/>
          <w:b/>
          <w:bCs/>
          <w:spacing w:val="1"/>
          <w:sz w:val="24"/>
          <w:szCs w:val="24"/>
          <w:lang w:val="en-US" w:eastAsia="zh-CN"/>
        </w:rPr>
        <w:t>三</w:t>
      </w:r>
      <w:r>
        <w:rPr>
          <w:rFonts w:hint="default" w:ascii="Times New Roman" w:hAnsi="Times New Roman" w:eastAsia="新宋体" w:cs="Times New Roman"/>
          <w:b/>
          <w:bCs/>
          <w:spacing w:val="1"/>
          <w:sz w:val="24"/>
          <w:szCs w:val="24"/>
        </w:rPr>
        <w:t>、总则</w:t>
      </w:r>
    </w:p>
    <w:p w14:paraId="2613B259">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eastAsia="zh-CN"/>
        </w:rPr>
        <w:t>1、本规</w:t>
      </w:r>
      <w:r>
        <w:rPr>
          <w:rFonts w:hint="default" w:ascii="Times New Roman" w:hAnsi="Times New Roman" w:eastAsia="宋体" w:cs="Times New Roman"/>
          <w:bCs/>
          <w:snapToGrid/>
          <w:kern w:val="2"/>
          <w:sz w:val="24"/>
          <w:szCs w:val="24"/>
          <w:lang w:val="en-US" w:eastAsia="zh-CN"/>
        </w:rPr>
        <w:t>格书适用于中感集团特码斯派克工业技术</w:t>
      </w:r>
      <w:r>
        <w:rPr>
          <w:rFonts w:hint="eastAsia" w:ascii="Times New Roman" w:hAnsi="Times New Roman" w:eastAsia="宋体" w:cs="Times New Roman"/>
          <w:bCs/>
          <w:snapToGrid/>
          <w:kern w:val="2"/>
          <w:sz w:val="24"/>
          <w:szCs w:val="24"/>
          <w:lang w:val="en-US" w:eastAsia="zh-CN"/>
        </w:rPr>
        <w:t>（安徽）</w:t>
      </w:r>
      <w:r>
        <w:rPr>
          <w:rFonts w:hint="default" w:ascii="Times New Roman" w:hAnsi="Times New Roman" w:eastAsia="宋体" w:cs="Times New Roman"/>
          <w:bCs/>
          <w:snapToGrid/>
          <w:kern w:val="2"/>
          <w:sz w:val="24"/>
          <w:szCs w:val="24"/>
          <w:lang w:val="en-US" w:eastAsia="zh-CN"/>
        </w:rPr>
        <w:t>有限公司</w:t>
      </w:r>
      <w:r>
        <w:rPr>
          <w:rFonts w:hint="eastAsia" w:ascii="Times New Roman" w:hAnsi="Times New Roman" w:eastAsia="宋体" w:cs="Times New Roman"/>
          <w:bCs/>
          <w:snapToGrid/>
          <w:kern w:val="2"/>
          <w:sz w:val="24"/>
          <w:szCs w:val="24"/>
          <w:lang w:val="en-US" w:eastAsia="zh-CN"/>
        </w:rPr>
        <w:t>四轴数控转台</w:t>
      </w:r>
      <w:r>
        <w:rPr>
          <w:rFonts w:hint="default" w:ascii="Times New Roman" w:hAnsi="Times New Roman" w:eastAsia="宋体" w:cs="Times New Roman"/>
          <w:bCs/>
          <w:snapToGrid/>
          <w:kern w:val="2"/>
          <w:sz w:val="24"/>
          <w:szCs w:val="24"/>
          <w:lang w:val="en-US" w:eastAsia="zh-CN"/>
        </w:rPr>
        <w:t>的设备招标。</w:t>
      </w:r>
    </w:p>
    <w:p w14:paraId="688F86C8">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2、本规格书提出的技术要求，未充分引述有关标准和规范的条文，投标厂家应承诺提供符合本规格书和有关最新工业标准及规程规范的优质产品。</w:t>
      </w:r>
    </w:p>
    <w:p w14:paraId="6D0A3926">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3、设备采用的专利涉及的全部费用均被认为已包含在设备报价中，</w:t>
      </w:r>
      <w:r>
        <w:rPr>
          <w:rFonts w:hint="default" w:ascii="Times New Roman" w:hAnsi="Times New Roman" w:eastAsia="宋体" w:cs="Times New Roman"/>
          <w:bCs/>
          <w:snapToGrid/>
          <w:kern w:val="2"/>
          <w:sz w:val="24"/>
          <w:szCs w:val="24"/>
          <w:lang w:val="en-US" w:eastAsia="zh-CN"/>
        </w:rPr>
        <w:t>响应</w:t>
      </w:r>
      <w:r>
        <w:rPr>
          <w:rFonts w:hint="default" w:ascii="Times New Roman" w:hAnsi="Times New Roman" w:eastAsia="宋体" w:cs="Times New Roman"/>
          <w:bCs/>
          <w:snapToGrid/>
          <w:kern w:val="2"/>
          <w:sz w:val="24"/>
          <w:szCs w:val="24"/>
          <w:lang w:eastAsia="zh-CN"/>
        </w:rPr>
        <w:t>厂家应保证购方不承担有关设备专利的一切责任。</w:t>
      </w:r>
    </w:p>
    <w:p w14:paraId="27AF7A4C">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4、本规格书提出的是最低限度的技术要求，投标厂家必须保证及完全履行提供符合本规格书要求的产品。</w:t>
      </w:r>
    </w:p>
    <w:p w14:paraId="7284696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5、本规格书中的技术参数和关键技术要求，为不可偏离项，投标厂家必须完全满足，否则视为无效标。</w:t>
      </w:r>
    </w:p>
    <w:p w14:paraId="05CCBB74">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6、本规格书经供、需双方协商确定后可作为订货合同的技术附件，与合同正文具有同等效力。</w:t>
      </w:r>
    </w:p>
    <w:p w14:paraId="77F30978">
      <w:pPr>
        <w:pStyle w:val="9"/>
        <w:spacing w:before="242" w:line="360" w:lineRule="auto"/>
        <w:outlineLvl w:val="9"/>
        <w:rPr>
          <w:rFonts w:hint="default" w:ascii="Times New Roman" w:hAnsi="Times New Roman" w:eastAsia="宋体" w:cs="Times New Roman"/>
          <w:b/>
          <w:bCs/>
          <w:spacing w:val="1"/>
          <w:sz w:val="24"/>
          <w:szCs w:val="24"/>
          <w:lang w:eastAsia="zh-CN"/>
        </w:rPr>
      </w:pPr>
      <w:r>
        <w:rPr>
          <w:rFonts w:hint="default" w:ascii="Times New Roman" w:hAnsi="Times New Roman" w:eastAsia="宋体" w:cs="Times New Roman"/>
          <w:b/>
          <w:bCs/>
          <w:spacing w:val="1"/>
          <w:sz w:val="24"/>
          <w:szCs w:val="24"/>
          <w:lang w:val="en-US" w:eastAsia="zh-CN"/>
        </w:rPr>
        <w:t>四、</w:t>
      </w:r>
      <w:r>
        <w:rPr>
          <w:rFonts w:hint="default" w:ascii="Times New Roman" w:hAnsi="Times New Roman" w:eastAsia="宋体" w:cs="Times New Roman"/>
          <w:b/>
          <w:bCs/>
          <w:spacing w:val="1"/>
          <w:sz w:val="24"/>
          <w:szCs w:val="24"/>
        </w:rPr>
        <w:t>供货</w:t>
      </w:r>
      <w:r>
        <w:rPr>
          <w:rFonts w:hint="default" w:ascii="Times New Roman" w:hAnsi="Times New Roman" w:eastAsia="宋体" w:cs="Times New Roman"/>
          <w:b/>
          <w:bCs/>
          <w:spacing w:val="1"/>
          <w:sz w:val="24"/>
          <w:szCs w:val="24"/>
          <w:lang w:val="en-US" w:eastAsia="zh-CN"/>
        </w:rPr>
        <w:t>清单</w:t>
      </w:r>
    </w:p>
    <w:p w14:paraId="72FAF146">
      <w:pPr>
        <w:pStyle w:val="9"/>
        <w:numPr>
          <w:ilvl w:val="0"/>
          <w:numId w:val="0"/>
        </w:numPr>
        <w:spacing w:before="239" w:line="360" w:lineRule="auto"/>
        <w:outlineLvl w:val="9"/>
        <w:rPr>
          <w:rFonts w:hint="default"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四轴数控转台320</w:t>
      </w:r>
      <w:r>
        <w:rPr>
          <w:rFonts w:hint="default" w:ascii="Times New Roman" w:hAnsi="Times New Roman" w:eastAsia="宋体" w:cs="Times New Roman"/>
          <w:bCs/>
          <w:snapToGrid/>
          <w:kern w:val="2"/>
          <w:sz w:val="24"/>
          <w:szCs w:val="24"/>
          <w:lang w:val="en-US" w:eastAsia="zh-CN" w:bidi="ar-SA"/>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33B3B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noWrap w:val="0"/>
            <w:vAlign w:val="center"/>
          </w:tcPr>
          <w:p w14:paraId="2FB5B95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序号</w:t>
            </w:r>
          </w:p>
        </w:tc>
        <w:tc>
          <w:tcPr>
            <w:tcW w:w="1518" w:type="dxa"/>
            <w:shd w:val="clear" w:color="auto" w:fill="E7E6E6"/>
            <w:noWrap w:val="0"/>
            <w:vAlign w:val="center"/>
          </w:tcPr>
          <w:p w14:paraId="4B8BD44F">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名称</w:t>
            </w:r>
          </w:p>
        </w:tc>
        <w:tc>
          <w:tcPr>
            <w:tcW w:w="869" w:type="dxa"/>
            <w:shd w:val="clear" w:color="auto" w:fill="E7E6E6"/>
            <w:noWrap w:val="0"/>
            <w:vAlign w:val="center"/>
          </w:tcPr>
          <w:p w14:paraId="72FF8574">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单位</w:t>
            </w:r>
          </w:p>
        </w:tc>
        <w:tc>
          <w:tcPr>
            <w:tcW w:w="1586" w:type="dxa"/>
            <w:shd w:val="clear" w:color="auto" w:fill="E7E6E6"/>
            <w:noWrap w:val="0"/>
            <w:vAlign w:val="center"/>
          </w:tcPr>
          <w:p w14:paraId="49643292">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数量</w:t>
            </w:r>
          </w:p>
        </w:tc>
        <w:tc>
          <w:tcPr>
            <w:tcW w:w="3387" w:type="dxa"/>
            <w:shd w:val="clear" w:color="auto" w:fill="E7E6E6"/>
            <w:noWrap w:val="0"/>
            <w:vAlign w:val="center"/>
          </w:tcPr>
          <w:p w14:paraId="2A3E024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备注</w:t>
            </w:r>
          </w:p>
        </w:tc>
      </w:tr>
      <w:tr w14:paraId="39EA3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jc w:val="center"/>
        </w:trPr>
        <w:tc>
          <w:tcPr>
            <w:tcW w:w="881" w:type="dxa"/>
            <w:noWrap w:val="0"/>
            <w:vAlign w:val="center"/>
          </w:tcPr>
          <w:p w14:paraId="5C2FF546">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518" w:type="dxa"/>
            <w:noWrap w:val="0"/>
            <w:vAlign w:val="center"/>
          </w:tcPr>
          <w:p w14:paraId="47F6C816">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四轴数控转台320</w:t>
            </w:r>
          </w:p>
        </w:tc>
        <w:tc>
          <w:tcPr>
            <w:tcW w:w="869" w:type="dxa"/>
            <w:noWrap w:val="0"/>
            <w:vAlign w:val="center"/>
          </w:tcPr>
          <w:p w14:paraId="7332AD6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台</w:t>
            </w:r>
          </w:p>
        </w:tc>
        <w:tc>
          <w:tcPr>
            <w:tcW w:w="1586" w:type="dxa"/>
            <w:noWrap w:val="0"/>
            <w:vAlign w:val="center"/>
          </w:tcPr>
          <w:p w14:paraId="7BDBB9A4">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w:t>
            </w:r>
          </w:p>
        </w:tc>
        <w:tc>
          <w:tcPr>
            <w:tcW w:w="3387" w:type="dxa"/>
            <w:noWrap w:val="0"/>
            <w:vAlign w:val="center"/>
          </w:tcPr>
          <w:p w14:paraId="1DEB7333">
            <w:pPr>
              <w:bidi w:val="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推荐品牌：旭</w:t>
            </w:r>
            <w:r>
              <w:rPr>
                <w:rFonts w:hint="eastAsia" w:ascii="Times New Roman" w:hAnsi="Times New Roman" w:eastAsia="宋体" w:cs="Times New Roman"/>
                <w:color w:val="auto"/>
                <w:sz w:val="24"/>
                <w:szCs w:val="24"/>
                <w:lang w:val="en-US" w:eastAsia="zh-CN"/>
              </w:rPr>
              <w:t>阳，恒望，精工，精研，北川，精锐，谭</w:t>
            </w:r>
            <w:r>
              <w:rPr>
                <w:rFonts w:hint="eastAsia" w:ascii="Times New Roman" w:hAnsi="Times New Roman" w:eastAsia="宋体" w:cs="Times New Roman"/>
                <w:sz w:val="24"/>
                <w:szCs w:val="24"/>
                <w:lang w:val="en-US" w:eastAsia="zh-CN"/>
              </w:rPr>
              <w:t>兴，谭佳，德士，欧伯朗。</w:t>
            </w:r>
          </w:p>
          <w:p w14:paraId="2BF8B9E0">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另需配备用于使用的辅助</w:t>
            </w:r>
            <w:r>
              <w:rPr>
                <w:rFonts w:hint="eastAsia" w:ascii="Times New Roman" w:hAnsi="Times New Roman" w:eastAsia="宋体" w:cs="Times New Roman"/>
                <w:sz w:val="24"/>
                <w:szCs w:val="24"/>
                <w:lang w:val="en-US" w:eastAsia="zh-CN"/>
              </w:rPr>
              <w:t>尾座卡盘和桥板及液压站</w:t>
            </w:r>
            <w:r>
              <w:rPr>
                <w:rFonts w:hint="default" w:ascii="Times New Roman" w:hAnsi="Times New Roman" w:eastAsia="宋体" w:cs="Times New Roman"/>
                <w:sz w:val="24"/>
                <w:szCs w:val="24"/>
                <w:lang w:val="en-US" w:eastAsia="zh-CN"/>
              </w:rPr>
              <w:t>等</w:t>
            </w:r>
            <w:r>
              <w:rPr>
                <w:rFonts w:hint="eastAsia" w:ascii="Times New Roman" w:hAnsi="Times New Roman" w:eastAsia="宋体" w:cs="Times New Roman"/>
                <w:sz w:val="24"/>
                <w:szCs w:val="24"/>
                <w:lang w:val="en-US" w:eastAsia="zh-CN"/>
              </w:rPr>
              <w:t>；</w:t>
            </w:r>
          </w:p>
        </w:tc>
      </w:tr>
      <w:tr w14:paraId="58E4A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881" w:type="dxa"/>
            <w:noWrap w:val="0"/>
            <w:vAlign w:val="center"/>
          </w:tcPr>
          <w:p w14:paraId="7A2F2B0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w:t>
            </w:r>
          </w:p>
        </w:tc>
        <w:tc>
          <w:tcPr>
            <w:tcW w:w="1518" w:type="dxa"/>
            <w:noWrap w:val="0"/>
            <w:vAlign w:val="center"/>
          </w:tcPr>
          <w:p w14:paraId="77D04A36">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尾座</w:t>
            </w:r>
          </w:p>
        </w:tc>
        <w:tc>
          <w:tcPr>
            <w:tcW w:w="869" w:type="dxa"/>
            <w:noWrap w:val="0"/>
            <w:vAlign w:val="center"/>
          </w:tcPr>
          <w:p w14:paraId="3A929A93">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件</w:t>
            </w:r>
          </w:p>
        </w:tc>
        <w:tc>
          <w:tcPr>
            <w:tcW w:w="1586" w:type="dxa"/>
            <w:noWrap w:val="0"/>
            <w:vAlign w:val="center"/>
          </w:tcPr>
          <w:p w14:paraId="708A14D4">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w:t>
            </w:r>
          </w:p>
        </w:tc>
        <w:tc>
          <w:tcPr>
            <w:tcW w:w="3387" w:type="dxa"/>
            <w:noWrap w:val="0"/>
            <w:vAlign w:val="center"/>
          </w:tcPr>
          <w:p w14:paraId="5DB49E6C">
            <w:pPr>
              <w:bidi w:val="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配备</w:t>
            </w:r>
            <w:r>
              <w:rPr>
                <w:rFonts w:hint="default" w:ascii="Times New Roman" w:hAnsi="Times New Roman" w:eastAsia="宋体" w:cs="Times New Roman"/>
                <w:sz w:val="24"/>
                <w:szCs w:val="24"/>
                <w:lang w:val="en-US" w:eastAsia="zh-CN"/>
              </w:rPr>
              <w:t>刹车系统；</w:t>
            </w:r>
          </w:p>
        </w:tc>
      </w:tr>
    </w:tbl>
    <w:p w14:paraId="76743C41">
      <w:pPr>
        <w:spacing w:line="360" w:lineRule="auto"/>
        <w:ind w:firstLine="480"/>
        <w:rPr>
          <w:rFonts w:hint="default" w:ascii="Times New Roman" w:hAnsi="Times New Roman" w:eastAsia="宋体" w:cs="Times New Roman"/>
          <w:b/>
          <w:bCs/>
          <w:spacing w:val="1"/>
          <w:sz w:val="24"/>
          <w:szCs w:val="24"/>
          <w:lang w:val="en-US" w:eastAsia="zh-CN"/>
        </w:rPr>
      </w:pPr>
    </w:p>
    <w:p w14:paraId="75E82DC6">
      <w:pPr>
        <w:numPr>
          <w:ilvl w:val="0"/>
          <w:numId w:val="2"/>
        </w:numPr>
        <w:spacing w:line="360" w:lineRule="auto"/>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主要技术参数</w:t>
      </w:r>
    </w:p>
    <w:tbl>
      <w:tblPr>
        <w:tblStyle w:val="26"/>
        <w:tblW w:w="8880" w:type="dxa"/>
        <w:jc w:val="center"/>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268"/>
        <w:gridCol w:w="2528"/>
        <w:gridCol w:w="1134"/>
        <w:gridCol w:w="950"/>
      </w:tblGrid>
      <w:tr w14:paraId="77FF6E7B">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shd w:val="clear" w:color="auto" w:fill="D7D7D7"/>
            <w:noWrap w:val="0"/>
            <w:vAlign w:val="center"/>
          </w:tcPr>
          <w:p w14:paraId="3BE674C2">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项目</w:t>
            </w:r>
          </w:p>
        </w:tc>
        <w:tc>
          <w:tcPr>
            <w:tcW w:w="2528" w:type="dxa"/>
            <w:shd w:val="clear" w:color="auto" w:fill="D7D7D7"/>
            <w:noWrap w:val="0"/>
            <w:vAlign w:val="center"/>
          </w:tcPr>
          <w:p w14:paraId="141BC516">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规格</w:t>
            </w:r>
          </w:p>
        </w:tc>
        <w:tc>
          <w:tcPr>
            <w:tcW w:w="1134" w:type="dxa"/>
            <w:shd w:val="clear" w:color="auto" w:fill="D7D7D7"/>
            <w:noWrap w:val="0"/>
            <w:vAlign w:val="center"/>
          </w:tcPr>
          <w:p w14:paraId="5B990105">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单 位</w:t>
            </w:r>
          </w:p>
        </w:tc>
        <w:tc>
          <w:tcPr>
            <w:tcW w:w="950" w:type="dxa"/>
            <w:shd w:val="clear" w:color="auto" w:fill="D7D7D7"/>
            <w:noWrap w:val="0"/>
            <w:vAlign w:val="top"/>
          </w:tcPr>
          <w:p w14:paraId="49658C3D">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备注</w:t>
            </w:r>
          </w:p>
        </w:tc>
      </w:tr>
      <w:tr w14:paraId="75790135">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268" w:type="dxa"/>
            <w:noWrap w:val="0"/>
            <w:vAlign w:val="center"/>
          </w:tcPr>
          <w:p w14:paraId="0996E4EB">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盘面直径</w:t>
            </w:r>
          </w:p>
        </w:tc>
        <w:tc>
          <w:tcPr>
            <w:tcW w:w="2528" w:type="dxa"/>
            <w:noWrap w:val="0"/>
            <w:vAlign w:val="center"/>
          </w:tcPr>
          <w:p w14:paraId="59352239">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320</w:t>
            </w:r>
          </w:p>
        </w:tc>
        <w:tc>
          <w:tcPr>
            <w:tcW w:w="1134" w:type="dxa"/>
            <w:noWrap w:val="0"/>
            <w:vAlign w:val="center"/>
          </w:tcPr>
          <w:p w14:paraId="5BAD2601">
            <w:pPr>
              <w:widowControl/>
              <w:jc w:val="center"/>
              <w:rPr>
                <w:rFonts w:hint="default" w:ascii="Times New Roman" w:hAnsi="Times New Roman" w:cs="Times New Roman"/>
                <w:b w:val="0"/>
                <w:bCs/>
                <w:color w:val="auto"/>
                <w:kern w:val="0"/>
                <w:szCs w:val="21"/>
              </w:rPr>
            </w:pPr>
            <w:r>
              <w:rPr>
                <w:rFonts w:hint="default" w:ascii="Times New Roman" w:hAnsi="Times New Roman" w:cs="Times New Roman"/>
                <w:b w:val="0"/>
                <w:bCs/>
                <w:color w:val="auto"/>
                <w:kern w:val="0"/>
                <w:szCs w:val="21"/>
              </w:rPr>
              <w:t>mm</w:t>
            </w:r>
          </w:p>
        </w:tc>
        <w:tc>
          <w:tcPr>
            <w:tcW w:w="950" w:type="dxa"/>
            <w:noWrap w:val="0"/>
            <w:vAlign w:val="top"/>
          </w:tcPr>
          <w:p w14:paraId="6A9AACAE">
            <w:pPr>
              <w:widowControl/>
              <w:jc w:val="center"/>
              <w:rPr>
                <w:rFonts w:hint="default" w:ascii="Times New Roman" w:hAnsi="Times New Roman" w:cs="Times New Roman"/>
                <w:b w:val="0"/>
                <w:bCs/>
                <w:color w:val="auto"/>
                <w:kern w:val="0"/>
                <w:szCs w:val="21"/>
              </w:rPr>
            </w:pPr>
          </w:p>
        </w:tc>
      </w:tr>
      <w:tr w14:paraId="76557022">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4268" w:type="dxa"/>
            <w:noWrap w:val="0"/>
            <w:vAlign w:val="center"/>
          </w:tcPr>
          <w:p w14:paraId="763E82D7">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垂直中心高</w:t>
            </w:r>
          </w:p>
        </w:tc>
        <w:tc>
          <w:tcPr>
            <w:tcW w:w="2528" w:type="dxa"/>
            <w:noWrap w:val="0"/>
            <w:vAlign w:val="center"/>
          </w:tcPr>
          <w:p w14:paraId="03710F10">
            <w:pPr>
              <w:widowControl/>
              <w:jc w:val="center"/>
              <w:rPr>
                <w:rFonts w:hint="default" w:ascii="Times New Roman" w:hAnsi="Times New Roman" w:cs="Times New Roman"/>
                <w:b w:val="0"/>
                <w:bCs/>
                <w:color w:val="auto"/>
                <w:kern w:val="0"/>
                <w:szCs w:val="21"/>
              </w:rPr>
            </w:pPr>
            <w:r>
              <w:rPr>
                <w:rFonts w:hint="default" w:ascii="Times New Roman" w:hAnsi="Times New Roman" w:cs="Times New Roman"/>
                <w:b w:val="0"/>
                <w:bCs/>
                <w:color w:val="auto"/>
                <w:kern w:val="0"/>
                <w:szCs w:val="21"/>
                <w:lang w:val="en-US" w:eastAsia="zh-CN"/>
              </w:rPr>
              <w:t>210</w:t>
            </w:r>
            <w:r>
              <w:rPr>
                <w:rFonts w:hint="default" w:ascii="Times New Roman" w:hAnsi="Times New Roman" w:cs="Times New Roman"/>
                <w:b w:val="0"/>
                <w:bCs/>
                <w:color w:val="auto"/>
                <w:kern w:val="0"/>
                <w:szCs w:val="21"/>
              </w:rPr>
              <w:t xml:space="preserve">  </w:t>
            </w:r>
          </w:p>
        </w:tc>
        <w:tc>
          <w:tcPr>
            <w:tcW w:w="1134" w:type="dxa"/>
            <w:noWrap w:val="0"/>
            <w:vAlign w:val="center"/>
          </w:tcPr>
          <w:p w14:paraId="3058DD1C">
            <w:pPr>
              <w:widowControl/>
              <w:jc w:val="center"/>
              <w:rPr>
                <w:rFonts w:hint="default" w:ascii="Times New Roman" w:hAnsi="Times New Roman" w:cs="Times New Roman"/>
                <w:b w:val="0"/>
                <w:bCs/>
                <w:color w:val="auto"/>
                <w:kern w:val="0"/>
                <w:szCs w:val="21"/>
              </w:rPr>
            </w:pPr>
            <w:r>
              <w:rPr>
                <w:rFonts w:hint="default" w:ascii="Times New Roman" w:hAnsi="Times New Roman" w:cs="Times New Roman"/>
                <w:b w:val="0"/>
                <w:bCs/>
                <w:color w:val="auto"/>
                <w:kern w:val="0"/>
                <w:szCs w:val="21"/>
              </w:rPr>
              <w:t>mm</w:t>
            </w:r>
          </w:p>
        </w:tc>
        <w:tc>
          <w:tcPr>
            <w:tcW w:w="950" w:type="dxa"/>
            <w:noWrap w:val="0"/>
            <w:vAlign w:val="top"/>
          </w:tcPr>
          <w:p w14:paraId="615EB4FC">
            <w:pPr>
              <w:widowControl/>
              <w:jc w:val="center"/>
              <w:rPr>
                <w:rFonts w:hint="default" w:ascii="Times New Roman" w:hAnsi="Times New Roman" w:cs="Times New Roman"/>
                <w:b w:val="0"/>
                <w:bCs/>
                <w:color w:val="auto"/>
                <w:kern w:val="0"/>
                <w:szCs w:val="21"/>
              </w:rPr>
            </w:pPr>
          </w:p>
        </w:tc>
      </w:tr>
      <w:tr w14:paraId="1D36E71C">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532C8608">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平置高</w:t>
            </w:r>
          </w:p>
        </w:tc>
        <w:tc>
          <w:tcPr>
            <w:tcW w:w="2528" w:type="dxa"/>
            <w:noWrap w:val="0"/>
            <w:vAlign w:val="center"/>
          </w:tcPr>
          <w:p w14:paraId="64CE4737">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236</w:t>
            </w:r>
          </w:p>
        </w:tc>
        <w:tc>
          <w:tcPr>
            <w:tcW w:w="1134" w:type="dxa"/>
            <w:noWrap w:val="0"/>
            <w:vAlign w:val="center"/>
          </w:tcPr>
          <w:p w14:paraId="7BCEB8D9">
            <w:pPr>
              <w:widowControl/>
              <w:jc w:val="center"/>
              <w:rPr>
                <w:rFonts w:hint="default" w:ascii="Times New Roman" w:hAnsi="Times New Roman" w:cs="Times New Roman"/>
                <w:b w:val="0"/>
                <w:bCs/>
                <w:color w:val="auto"/>
                <w:kern w:val="0"/>
                <w:szCs w:val="21"/>
              </w:rPr>
            </w:pPr>
            <w:r>
              <w:rPr>
                <w:rFonts w:hint="default" w:ascii="Times New Roman" w:hAnsi="Times New Roman" w:cs="Times New Roman"/>
                <w:b w:val="0"/>
                <w:bCs/>
                <w:color w:val="auto"/>
                <w:kern w:val="0"/>
                <w:szCs w:val="21"/>
              </w:rPr>
              <w:t>mm</w:t>
            </w:r>
          </w:p>
        </w:tc>
        <w:tc>
          <w:tcPr>
            <w:tcW w:w="950" w:type="dxa"/>
            <w:noWrap w:val="0"/>
            <w:vAlign w:val="top"/>
          </w:tcPr>
          <w:p w14:paraId="55DE6719">
            <w:pPr>
              <w:widowControl/>
              <w:jc w:val="center"/>
              <w:rPr>
                <w:rFonts w:hint="default" w:ascii="Times New Roman" w:hAnsi="Times New Roman" w:cs="Times New Roman"/>
                <w:b w:val="0"/>
                <w:bCs/>
                <w:color w:val="auto"/>
                <w:kern w:val="0"/>
                <w:szCs w:val="21"/>
              </w:rPr>
            </w:pPr>
          </w:p>
        </w:tc>
      </w:tr>
      <w:tr w14:paraId="163CB82C">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30AA2FFA">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垂直高</w:t>
            </w:r>
          </w:p>
        </w:tc>
        <w:tc>
          <w:tcPr>
            <w:tcW w:w="2528" w:type="dxa"/>
            <w:noWrap w:val="0"/>
            <w:vAlign w:val="center"/>
          </w:tcPr>
          <w:p w14:paraId="09DD8477">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385</w:t>
            </w:r>
          </w:p>
        </w:tc>
        <w:tc>
          <w:tcPr>
            <w:tcW w:w="1134" w:type="dxa"/>
            <w:noWrap w:val="0"/>
            <w:vAlign w:val="center"/>
          </w:tcPr>
          <w:p w14:paraId="16DC92D0">
            <w:pPr>
              <w:widowControl/>
              <w:jc w:val="center"/>
              <w:rPr>
                <w:rFonts w:hint="default" w:ascii="Times New Roman" w:hAnsi="Times New Roman" w:cs="Times New Roman"/>
                <w:b w:val="0"/>
                <w:bCs/>
                <w:color w:val="auto"/>
                <w:kern w:val="0"/>
                <w:szCs w:val="21"/>
              </w:rPr>
            </w:pPr>
            <w:r>
              <w:rPr>
                <w:rFonts w:hint="default" w:ascii="Times New Roman" w:hAnsi="Times New Roman" w:cs="Times New Roman"/>
                <w:b w:val="0"/>
                <w:bCs/>
                <w:color w:val="auto"/>
                <w:kern w:val="0"/>
                <w:szCs w:val="21"/>
              </w:rPr>
              <w:t>mm</w:t>
            </w:r>
          </w:p>
        </w:tc>
        <w:tc>
          <w:tcPr>
            <w:tcW w:w="950" w:type="dxa"/>
            <w:noWrap w:val="0"/>
            <w:vAlign w:val="top"/>
          </w:tcPr>
          <w:p w14:paraId="26DD0ECF">
            <w:pPr>
              <w:widowControl/>
              <w:jc w:val="center"/>
              <w:rPr>
                <w:rFonts w:hint="default" w:ascii="Times New Roman" w:hAnsi="Times New Roman" w:cs="Times New Roman"/>
                <w:b w:val="0"/>
                <w:bCs/>
                <w:color w:val="auto"/>
                <w:kern w:val="0"/>
                <w:szCs w:val="21"/>
              </w:rPr>
            </w:pPr>
          </w:p>
        </w:tc>
      </w:tr>
      <w:tr w14:paraId="7E952415">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3A764E48">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孔径</w:t>
            </w:r>
          </w:p>
        </w:tc>
        <w:tc>
          <w:tcPr>
            <w:tcW w:w="2528" w:type="dxa"/>
            <w:noWrap w:val="0"/>
            <w:vAlign w:val="center"/>
          </w:tcPr>
          <w:p w14:paraId="1588D02E">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eastAsia="宋体" w:cs="Times New Roman"/>
                <w:b w:val="0"/>
                <w:bCs/>
                <w:color w:val="auto"/>
                <w:sz w:val="20"/>
              </w:rPr>
              <w:t>Φ</w:t>
            </w:r>
            <w:r>
              <w:rPr>
                <w:rFonts w:hint="default" w:ascii="Times New Roman" w:hAnsi="Times New Roman" w:cs="Times New Roman"/>
                <w:b w:val="0"/>
                <w:bCs/>
                <w:color w:val="auto"/>
                <w:sz w:val="20"/>
              </w:rPr>
              <w:t>90</w:t>
            </w:r>
            <w:r>
              <w:rPr>
                <w:rFonts w:hint="default" w:ascii="Times New Roman" w:hAnsi="Times New Roman" w:cs="Times New Roman"/>
                <w:b w:val="0"/>
                <w:bCs/>
                <w:color w:val="auto"/>
                <w:sz w:val="20"/>
                <w:lang w:val="en-US" w:eastAsia="zh-CN"/>
              </w:rPr>
              <w:t>~</w:t>
            </w:r>
            <w:r>
              <w:rPr>
                <w:rFonts w:hint="default" w:ascii="Times New Roman" w:hAnsi="Times New Roman" w:eastAsia="宋体" w:cs="Times New Roman"/>
                <w:b w:val="0"/>
                <w:bCs/>
                <w:color w:val="auto"/>
                <w:sz w:val="20"/>
              </w:rPr>
              <w:t>Φ</w:t>
            </w:r>
            <w:r>
              <w:rPr>
                <w:rFonts w:hint="default" w:ascii="Times New Roman" w:hAnsi="Times New Roman" w:eastAsia="宋体" w:cs="Times New Roman"/>
                <w:b w:val="0"/>
                <w:bCs/>
                <w:color w:val="auto"/>
                <w:sz w:val="20"/>
                <w:lang w:val="en-US" w:eastAsia="zh-CN"/>
              </w:rPr>
              <w:t>11</w:t>
            </w:r>
            <w:r>
              <w:rPr>
                <w:rFonts w:hint="default" w:ascii="Times New Roman" w:hAnsi="Times New Roman" w:cs="Times New Roman"/>
                <w:b w:val="0"/>
                <w:bCs/>
                <w:color w:val="auto"/>
                <w:sz w:val="20"/>
              </w:rPr>
              <w:t>0</w:t>
            </w:r>
          </w:p>
        </w:tc>
        <w:tc>
          <w:tcPr>
            <w:tcW w:w="1134" w:type="dxa"/>
            <w:noWrap w:val="0"/>
            <w:vAlign w:val="center"/>
          </w:tcPr>
          <w:p w14:paraId="3776B401">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rPr>
              <w:t>m</w:t>
            </w:r>
            <w:r>
              <w:rPr>
                <w:rFonts w:hint="default" w:ascii="Times New Roman" w:hAnsi="Times New Roman" w:cs="Times New Roman"/>
                <w:b w:val="0"/>
                <w:bCs/>
                <w:color w:val="auto"/>
                <w:kern w:val="0"/>
                <w:szCs w:val="21"/>
                <w:lang w:val="en-US" w:eastAsia="zh-CN"/>
              </w:rPr>
              <w:t>m</w:t>
            </w:r>
          </w:p>
        </w:tc>
        <w:tc>
          <w:tcPr>
            <w:tcW w:w="950" w:type="dxa"/>
            <w:noWrap w:val="0"/>
            <w:vAlign w:val="top"/>
          </w:tcPr>
          <w:p w14:paraId="0973F549">
            <w:pPr>
              <w:widowControl/>
              <w:jc w:val="center"/>
              <w:rPr>
                <w:rFonts w:hint="default" w:ascii="Times New Roman" w:hAnsi="Times New Roman" w:cs="Times New Roman"/>
                <w:b w:val="0"/>
                <w:bCs/>
                <w:color w:val="auto"/>
                <w:kern w:val="0"/>
                <w:szCs w:val="21"/>
              </w:rPr>
            </w:pPr>
          </w:p>
        </w:tc>
      </w:tr>
      <w:tr w14:paraId="46207050">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19D42CB7">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T型槽宽</w:t>
            </w:r>
          </w:p>
        </w:tc>
        <w:tc>
          <w:tcPr>
            <w:tcW w:w="2528" w:type="dxa"/>
            <w:noWrap w:val="0"/>
            <w:vAlign w:val="center"/>
          </w:tcPr>
          <w:p w14:paraId="0159F6F9">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14</w:t>
            </w:r>
          </w:p>
        </w:tc>
        <w:tc>
          <w:tcPr>
            <w:tcW w:w="1134" w:type="dxa"/>
            <w:noWrap w:val="0"/>
            <w:vAlign w:val="center"/>
          </w:tcPr>
          <w:p w14:paraId="3FD10E9D">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mm</w:t>
            </w:r>
          </w:p>
        </w:tc>
        <w:tc>
          <w:tcPr>
            <w:tcW w:w="950" w:type="dxa"/>
            <w:noWrap w:val="0"/>
            <w:vAlign w:val="top"/>
          </w:tcPr>
          <w:p w14:paraId="32948DBC">
            <w:pPr>
              <w:widowControl/>
              <w:jc w:val="center"/>
              <w:rPr>
                <w:rFonts w:hint="default" w:ascii="Times New Roman" w:hAnsi="Times New Roman" w:cs="Times New Roman"/>
                <w:b w:val="0"/>
                <w:bCs/>
                <w:color w:val="auto"/>
                <w:kern w:val="0"/>
                <w:szCs w:val="21"/>
              </w:rPr>
            </w:pPr>
          </w:p>
        </w:tc>
      </w:tr>
      <w:tr w14:paraId="6A01B8AA">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1ED56930">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导槽块</w:t>
            </w:r>
          </w:p>
        </w:tc>
        <w:tc>
          <w:tcPr>
            <w:tcW w:w="2528" w:type="dxa"/>
            <w:noWrap w:val="0"/>
            <w:vAlign w:val="center"/>
          </w:tcPr>
          <w:p w14:paraId="7D44367D">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18</w:t>
            </w:r>
          </w:p>
        </w:tc>
        <w:tc>
          <w:tcPr>
            <w:tcW w:w="1134" w:type="dxa"/>
            <w:noWrap w:val="0"/>
            <w:vAlign w:val="center"/>
          </w:tcPr>
          <w:p w14:paraId="079CFA25">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mm</w:t>
            </w:r>
          </w:p>
        </w:tc>
        <w:tc>
          <w:tcPr>
            <w:tcW w:w="950" w:type="dxa"/>
            <w:noWrap w:val="0"/>
            <w:vAlign w:val="top"/>
          </w:tcPr>
          <w:p w14:paraId="24790A63">
            <w:pPr>
              <w:widowControl/>
              <w:jc w:val="center"/>
              <w:rPr>
                <w:rFonts w:hint="default" w:ascii="Times New Roman" w:hAnsi="Times New Roman" w:cs="Times New Roman"/>
                <w:b w:val="0"/>
                <w:bCs/>
                <w:color w:val="auto"/>
                <w:kern w:val="0"/>
                <w:szCs w:val="21"/>
              </w:rPr>
            </w:pPr>
          </w:p>
        </w:tc>
      </w:tr>
      <w:tr w14:paraId="0760D4DF">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55BCD9DC">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伺服电机</w:t>
            </w:r>
          </w:p>
        </w:tc>
        <w:tc>
          <w:tcPr>
            <w:tcW w:w="2528" w:type="dxa"/>
            <w:noWrap w:val="0"/>
            <w:vAlign w:val="center"/>
          </w:tcPr>
          <w:p w14:paraId="7901726E">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B12</w:t>
            </w:r>
          </w:p>
        </w:tc>
        <w:tc>
          <w:tcPr>
            <w:tcW w:w="1134" w:type="dxa"/>
            <w:noWrap w:val="0"/>
            <w:vAlign w:val="center"/>
          </w:tcPr>
          <w:p w14:paraId="0A77A612">
            <w:pPr>
              <w:widowControl/>
              <w:jc w:val="center"/>
              <w:rPr>
                <w:rFonts w:hint="default" w:ascii="Times New Roman" w:hAnsi="Times New Roman" w:cs="Times New Roman"/>
                <w:b w:val="0"/>
                <w:bCs/>
                <w:color w:val="auto"/>
                <w:kern w:val="0"/>
                <w:szCs w:val="21"/>
              </w:rPr>
            </w:pPr>
          </w:p>
        </w:tc>
        <w:tc>
          <w:tcPr>
            <w:tcW w:w="950" w:type="dxa"/>
            <w:noWrap w:val="0"/>
            <w:vAlign w:val="top"/>
          </w:tcPr>
          <w:p w14:paraId="7314C635">
            <w:pPr>
              <w:widowControl/>
              <w:jc w:val="center"/>
              <w:rPr>
                <w:rFonts w:hint="default" w:ascii="Times New Roman" w:hAnsi="Times New Roman" w:cs="Times New Roman"/>
                <w:b w:val="0"/>
                <w:bCs/>
                <w:color w:val="auto"/>
                <w:kern w:val="0"/>
                <w:szCs w:val="21"/>
              </w:rPr>
            </w:pPr>
          </w:p>
        </w:tc>
      </w:tr>
      <w:tr w14:paraId="275A1CDD">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6E169A61">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齿数比</w:t>
            </w:r>
          </w:p>
        </w:tc>
        <w:tc>
          <w:tcPr>
            <w:tcW w:w="2528" w:type="dxa"/>
            <w:noWrap w:val="0"/>
            <w:vAlign w:val="center"/>
          </w:tcPr>
          <w:p w14:paraId="09E51E0A">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1：72</w:t>
            </w:r>
            <w:r>
              <w:rPr>
                <w:rFonts w:hint="eastAsia" w:ascii="Times New Roman" w:hAnsi="Times New Roman" w:cs="Times New Roman"/>
                <w:b w:val="0"/>
                <w:bCs/>
                <w:color w:val="auto"/>
                <w:kern w:val="0"/>
                <w:szCs w:val="21"/>
                <w:lang w:val="en-US" w:eastAsia="zh-CN"/>
              </w:rPr>
              <w:t>或</w:t>
            </w:r>
            <w:r>
              <w:rPr>
                <w:rFonts w:hint="eastAsia" w:ascii="Times New Roman" w:hAnsi="Times New Roman" w:cs="Times New Roman"/>
                <w:kern w:val="0"/>
                <w:szCs w:val="21"/>
                <w:lang w:val="en-US" w:eastAsia="zh-CN"/>
              </w:rPr>
              <w:t>/1：90</w:t>
            </w:r>
          </w:p>
        </w:tc>
        <w:tc>
          <w:tcPr>
            <w:tcW w:w="1134" w:type="dxa"/>
            <w:noWrap w:val="0"/>
            <w:vAlign w:val="center"/>
          </w:tcPr>
          <w:p w14:paraId="0064A5FE">
            <w:pPr>
              <w:widowControl/>
              <w:jc w:val="center"/>
              <w:rPr>
                <w:rFonts w:hint="default" w:ascii="Times New Roman" w:hAnsi="Times New Roman" w:cs="Times New Roman"/>
                <w:b w:val="0"/>
                <w:bCs/>
                <w:color w:val="auto"/>
                <w:kern w:val="0"/>
                <w:szCs w:val="21"/>
              </w:rPr>
            </w:pPr>
          </w:p>
        </w:tc>
        <w:tc>
          <w:tcPr>
            <w:tcW w:w="950" w:type="dxa"/>
            <w:noWrap w:val="0"/>
            <w:vAlign w:val="top"/>
          </w:tcPr>
          <w:p w14:paraId="429E5A58">
            <w:pPr>
              <w:widowControl/>
              <w:jc w:val="center"/>
              <w:rPr>
                <w:rFonts w:hint="default" w:ascii="Times New Roman" w:hAnsi="Times New Roman" w:cs="Times New Roman"/>
                <w:b w:val="0"/>
                <w:bCs/>
                <w:color w:val="auto"/>
                <w:kern w:val="0"/>
                <w:szCs w:val="21"/>
              </w:rPr>
            </w:pPr>
          </w:p>
        </w:tc>
      </w:tr>
      <w:tr w14:paraId="07B4A3DE">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4063013E">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最小分割单位</w:t>
            </w:r>
          </w:p>
        </w:tc>
        <w:tc>
          <w:tcPr>
            <w:tcW w:w="2528" w:type="dxa"/>
            <w:noWrap w:val="0"/>
            <w:vAlign w:val="center"/>
          </w:tcPr>
          <w:p w14:paraId="7B1AF62D">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0.001</w:t>
            </w:r>
          </w:p>
        </w:tc>
        <w:tc>
          <w:tcPr>
            <w:tcW w:w="1134" w:type="dxa"/>
            <w:noWrap w:val="0"/>
            <w:vAlign w:val="center"/>
          </w:tcPr>
          <w:p w14:paraId="2B8A2159">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度</w:t>
            </w:r>
          </w:p>
        </w:tc>
        <w:tc>
          <w:tcPr>
            <w:tcW w:w="950" w:type="dxa"/>
            <w:noWrap w:val="0"/>
            <w:vAlign w:val="top"/>
          </w:tcPr>
          <w:p w14:paraId="4CA7AE89">
            <w:pPr>
              <w:widowControl/>
              <w:jc w:val="center"/>
              <w:rPr>
                <w:rFonts w:hint="default" w:ascii="Times New Roman" w:hAnsi="Times New Roman" w:cs="Times New Roman"/>
                <w:b w:val="0"/>
                <w:bCs/>
                <w:color w:val="auto"/>
                <w:kern w:val="0"/>
                <w:szCs w:val="21"/>
              </w:rPr>
            </w:pPr>
          </w:p>
        </w:tc>
      </w:tr>
      <w:tr w14:paraId="719315DD">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3D648E6B">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油压刹车扭力</w:t>
            </w:r>
          </w:p>
        </w:tc>
        <w:tc>
          <w:tcPr>
            <w:tcW w:w="2528" w:type="dxa"/>
            <w:noWrap w:val="0"/>
            <w:vAlign w:val="center"/>
          </w:tcPr>
          <w:p w14:paraId="592F6E46">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150</w:t>
            </w:r>
          </w:p>
        </w:tc>
        <w:tc>
          <w:tcPr>
            <w:tcW w:w="1134" w:type="dxa"/>
            <w:noWrap w:val="0"/>
            <w:vAlign w:val="center"/>
          </w:tcPr>
          <w:p w14:paraId="42B62ED1">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kg/m</w:t>
            </w:r>
          </w:p>
        </w:tc>
        <w:tc>
          <w:tcPr>
            <w:tcW w:w="950" w:type="dxa"/>
            <w:noWrap w:val="0"/>
            <w:vAlign w:val="top"/>
          </w:tcPr>
          <w:p w14:paraId="3BAF3F8A">
            <w:pPr>
              <w:widowControl/>
              <w:jc w:val="center"/>
              <w:rPr>
                <w:rFonts w:hint="default" w:ascii="Times New Roman" w:hAnsi="Times New Roman" w:cs="Times New Roman"/>
                <w:b w:val="0"/>
                <w:bCs/>
                <w:color w:val="auto"/>
                <w:kern w:val="0"/>
                <w:szCs w:val="21"/>
              </w:rPr>
            </w:pPr>
          </w:p>
        </w:tc>
      </w:tr>
      <w:tr w14:paraId="7A6BF20F">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165315A0">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重复定位精度</w:t>
            </w:r>
          </w:p>
        </w:tc>
        <w:tc>
          <w:tcPr>
            <w:tcW w:w="2528" w:type="dxa"/>
            <w:noWrap w:val="0"/>
            <w:vAlign w:val="center"/>
          </w:tcPr>
          <w:p w14:paraId="58B93B14">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sz w:val="20"/>
                <w:lang w:val="en-US" w:eastAsia="zh-CN"/>
              </w:rPr>
              <w:t>6</w:t>
            </w:r>
            <w:r>
              <w:rPr>
                <w:rFonts w:hint="default" w:ascii="Times New Roman" w:hAnsi="Times New Roman" w:cs="Times New Roman"/>
                <w:b w:val="0"/>
                <w:bCs/>
                <w:color w:val="auto"/>
                <w:sz w:val="20"/>
              </w:rPr>
              <w:t xml:space="preserve"> </w:t>
            </w:r>
            <w:r>
              <w:rPr>
                <w:rFonts w:hint="eastAsia" w:ascii="Times New Roman" w:hAnsi="Times New Roman" w:cs="Times New Roman"/>
                <w:kern w:val="0"/>
                <w:szCs w:val="21"/>
                <w:lang w:val="en-US" w:eastAsia="zh-CN"/>
              </w:rPr>
              <w:t>/8</w:t>
            </w:r>
          </w:p>
        </w:tc>
        <w:tc>
          <w:tcPr>
            <w:tcW w:w="1134" w:type="dxa"/>
            <w:noWrap w:val="0"/>
            <w:vAlign w:val="center"/>
          </w:tcPr>
          <w:p w14:paraId="1C816FDC">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sec</w:t>
            </w:r>
          </w:p>
        </w:tc>
        <w:tc>
          <w:tcPr>
            <w:tcW w:w="950" w:type="dxa"/>
            <w:noWrap w:val="0"/>
            <w:vAlign w:val="top"/>
          </w:tcPr>
          <w:p w14:paraId="667366DD">
            <w:pPr>
              <w:widowControl/>
              <w:jc w:val="center"/>
              <w:rPr>
                <w:rFonts w:hint="default" w:ascii="Times New Roman" w:hAnsi="Times New Roman" w:cs="Times New Roman"/>
                <w:b w:val="0"/>
                <w:bCs/>
                <w:color w:val="auto"/>
                <w:kern w:val="0"/>
                <w:szCs w:val="21"/>
              </w:rPr>
            </w:pPr>
          </w:p>
        </w:tc>
      </w:tr>
      <w:tr w14:paraId="306D63A1">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6606134D">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旋转加工最大切削力（</w:t>
            </w:r>
            <w:r>
              <w:rPr>
                <w:rFonts w:hint="default" w:ascii="Times New Roman" w:hAnsi="Times New Roman" w:cs="Times New Roman"/>
                <w:b w:val="0"/>
                <w:bCs/>
                <w:color w:val="auto"/>
                <w:sz w:val="20"/>
              </w:rPr>
              <w:t>侧向切削,含刹车锁紧</w:t>
            </w:r>
            <w:r>
              <w:rPr>
                <w:rFonts w:hint="default" w:ascii="Times New Roman" w:hAnsi="Times New Roman" w:cs="Times New Roman"/>
                <w:b w:val="0"/>
                <w:bCs/>
                <w:color w:val="auto"/>
                <w:kern w:val="0"/>
                <w:szCs w:val="21"/>
                <w:lang w:val="en-US" w:eastAsia="zh-CN"/>
              </w:rPr>
              <w:t>）</w:t>
            </w:r>
          </w:p>
        </w:tc>
        <w:tc>
          <w:tcPr>
            <w:tcW w:w="2528" w:type="dxa"/>
            <w:noWrap w:val="0"/>
            <w:vAlign w:val="center"/>
          </w:tcPr>
          <w:p w14:paraId="1A33F1E9">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sz w:val="20"/>
              </w:rPr>
              <w:t>140</w:t>
            </w:r>
          </w:p>
        </w:tc>
        <w:tc>
          <w:tcPr>
            <w:tcW w:w="1134" w:type="dxa"/>
            <w:noWrap w:val="0"/>
            <w:vAlign w:val="center"/>
          </w:tcPr>
          <w:p w14:paraId="7B9BD652">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kg/m</w:t>
            </w:r>
          </w:p>
        </w:tc>
        <w:tc>
          <w:tcPr>
            <w:tcW w:w="950" w:type="dxa"/>
            <w:noWrap w:val="0"/>
            <w:vAlign w:val="top"/>
          </w:tcPr>
          <w:p w14:paraId="7105ED92">
            <w:pPr>
              <w:widowControl/>
              <w:jc w:val="center"/>
              <w:rPr>
                <w:rFonts w:hint="default" w:ascii="Times New Roman" w:hAnsi="Times New Roman" w:cs="Times New Roman"/>
                <w:b w:val="0"/>
                <w:bCs/>
                <w:color w:val="auto"/>
                <w:kern w:val="0"/>
                <w:szCs w:val="21"/>
              </w:rPr>
            </w:pPr>
          </w:p>
        </w:tc>
      </w:tr>
      <w:tr w14:paraId="1B45947E">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7C7DE940">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净重（含电机）</w:t>
            </w:r>
          </w:p>
        </w:tc>
        <w:tc>
          <w:tcPr>
            <w:tcW w:w="2528" w:type="dxa"/>
            <w:noWrap w:val="0"/>
            <w:vAlign w:val="center"/>
          </w:tcPr>
          <w:p w14:paraId="0CD3ACAC">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210</w:t>
            </w:r>
          </w:p>
        </w:tc>
        <w:tc>
          <w:tcPr>
            <w:tcW w:w="1134" w:type="dxa"/>
            <w:noWrap w:val="0"/>
            <w:vAlign w:val="center"/>
          </w:tcPr>
          <w:p w14:paraId="1EF8CA9C">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cs="Times New Roman"/>
                <w:b w:val="0"/>
                <w:bCs/>
                <w:color w:val="auto"/>
                <w:kern w:val="0"/>
                <w:szCs w:val="21"/>
                <w:lang w:val="en-US" w:eastAsia="zh-CN"/>
              </w:rPr>
              <w:t>kg</w:t>
            </w:r>
          </w:p>
        </w:tc>
        <w:tc>
          <w:tcPr>
            <w:tcW w:w="950" w:type="dxa"/>
            <w:noWrap w:val="0"/>
            <w:vAlign w:val="top"/>
          </w:tcPr>
          <w:p w14:paraId="23E7520D">
            <w:pPr>
              <w:widowControl/>
              <w:jc w:val="center"/>
              <w:rPr>
                <w:rFonts w:hint="default" w:ascii="Times New Roman" w:hAnsi="Times New Roman" w:cs="Times New Roman"/>
                <w:b w:val="0"/>
                <w:bCs/>
                <w:color w:val="auto"/>
                <w:kern w:val="0"/>
                <w:szCs w:val="21"/>
              </w:rPr>
            </w:pPr>
          </w:p>
        </w:tc>
      </w:tr>
      <w:tr w14:paraId="0EA6EF2B">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noWrap w:val="0"/>
            <w:vAlign w:val="center"/>
          </w:tcPr>
          <w:p w14:paraId="27CA91F0">
            <w:pPr>
              <w:widowControl/>
              <w:jc w:val="center"/>
              <w:rPr>
                <w:rFonts w:hint="default" w:ascii="Times New Roman" w:hAnsi="Times New Roman" w:cs="Times New Roman"/>
                <w:b w:val="0"/>
                <w:bCs/>
                <w:color w:val="auto"/>
                <w:kern w:val="0"/>
                <w:szCs w:val="21"/>
              </w:rPr>
            </w:pPr>
            <w:r>
              <w:rPr>
                <w:rFonts w:hint="default" w:ascii="Times New Roman" w:hAnsi="Times New Roman" w:cs="Times New Roman"/>
                <w:b w:val="0"/>
                <w:bCs/>
                <w:color w:val="auto"/>
                <w:kern w:val="0"/>
                <w:szCs w:val="21"/>
              </w:rPr>
              <w:t>轮廓尺寸（长×宽×高）</w:t>
            </w:r>
          </w:p>
        </w:tc>
        <w:tc>
          <w:tcPr>
            <w:tcW w:w="2528" w:type="dxa"/>
            <w:noWrap w:val="0"/>
            <w:vAlign w:val="center"/>
          </w:tcPr>
          <w:p w14:paraId="29D42D94">
            <w:pPr>
              <w:widowControl/>
              <w:jc w:val="center"/>
              <w:rPr>
                <w:rFonts w:hint="default" w:ascii="Times New Roman" w:hAnsi="Times New Roman" w:eastAsia="等线" w:cs="Times New Roman"/>
                <w:b w:val="0"/>
                <w:bCs/>
                <w:color w:val="auto"/>
                <w:kern w:val="0"/>
                <w:szCs w:val="21"/>
                <w:lang w:val="en-US" w:eastAsia="zh-CN"/>
              </w:rPr>
            </w:pPr>
            <w:r>
              <w:rPr>
                <w:rFonts w:hint="default" w:ascii="Times New Roman" w:hAnsi="Times New Roman" w:eastAsia="宋体" w:cs="Times New Roman"/>
                <w:b w:val="0"/>
                <w:bCs/>
                <w:i w:val="0"/>
                <w:iCs w:val="0"/>
                <w:caps w:val="0"/>
                <w:color w:val="auto"/>
                <w:spacing w:val="0"/>
                <w:sz w:val="19"/>
                <w:szCs w:val="19"/>
                <w:shd w:val="clear" w:fill="FFFFFF"/>
              </w:rPr>
              <w:t>≈</w:t>
            </w:r>
            <w:r>
              <w:rPr>
                <w:rFonts w:hint="default" w:ascii="Times New Roman" w:hAnsi="Times New Roman" w:eastAsia="宋体" w:cs="Times New Roman"/>
                <w:b w:val="0"/>
                <w:bCs/>
                <w:i w:val="0"/>
                <w:iCs w:val="0"/>
                <w:caps w:val="0"/>
                <w:color w:val="auto"/>
                <w:spacing w:val="0"/>
                <w:sz w:val="19"/>
                <w:szCs w:val="19"/>
                <w:shd w:val="clear" w:fill="FFFFFF"/>
                <w:lang w:val="en-US" w:eastAsia="zh-CN"/>
              </w:rPr>
              <w:t xml:space="preserve"> </w:t>
            </w:r>
            <w:r>
              <w:rPr>
                <w:rFonts w:hint="default" w:ascii="Times New Roman" w:hAnsi="Times New Roman" w:cs="Times New Roman"/>
                <w:b w:val="0"/>
                <w:bCs/>
                <w:color w:val="auto"/>
                <w:kern w:val="0"/>
                <w:szCs w:val="21"/>
                <w:lang w:val="en-US" w:eastAsia="zh-CN"/>
              </w:rPr>
              <w:t>610</w:t>
            </w:r>
            <w:r>
              <w:rPr>
                <w:rFonts w:hint="default" w:ascii="Times New Roman" w:hAnsi="Times New Roman" w:cs="Times New Roman"/>
                <w:b w:val="0"/>
                <w:bCs/>
                <w:color w:val="auto"/>
                <w:kern w:val="0"/>
                <w:szCs w:val="21"/>
              </w:rPr>
              <w:t>×</w:t>
            </w:r>
            <w:r>
              <w:rPr>
                <w:rFonts w:hint="default" w:ascii="Times New Roman" w:hAnsi="Times New Roman" w:cs="Times New Roman"/>
                <w:b w:val="0"/>
                <w:bCs/>
                <w:color w:val="auto"/>
                <w:kern w:val="0"/>
                <w:szCs w:val="21"/>
                <w:lang w:val="en-US" w:eastAsia="zh-CN"/>
              </w:rPr>
              <w:t>240</w:t>
            </w:r>
            <w:r>
              <w:rPr>
                <w:rFonts w:hint="default" w:ascii="Times New Roman" w:hAnsi="Times New Roman" w:cs="Times New Roman"/>
                <w:b w:val="0"/>
                <w:bCs/>
                <w:color w:val="auto"/>
                <w:kern w:val="0"/>
                <w:szCs w:val="21"/>
              </w:rPr>
              <w:t>×</w:t>
            </w:r>
            <w:r>
              <w:rPr>
                <w:rFonts w:hint="default" w:ascii="Times New Roman" w:hAnsi="Times New Roman" w:cs="Times New Roman"/>
                <w:b w:val="0"/>
                <w:bCs/>
                <w:color w:val="auto"/>
                <w:kern w:val="0"/>
                <w:szCs w:val="21"/>
                <w:lang w:val="en-US" w:eastAsia="zh-CN"/>
              </w:rPr>
              <w:t>430</w:t>
            </w:r>
          </w:p>
        </w:tc>
        <w:tc>
          <w:tcPr>
            <w:tcW w:w="1134" w:type="dxa"/>
            <w:noWrap w:val="0"/>
            <w:vAlign w:val="center"/>
          </w:tcPr>
          <w:p w14:paraId="781267BF">
            <w:pPr>
              <w:widowControl/>
              <w:jc w:val="center"/>
              <w:rPr>
                <w:rFonts w:hint="default" w:ascii="Times New Roman" w:hAnsi="Times New Roman" w:cs="Times New Roman"/>
                <w:b w:val="0"/>
                <w:bCs/>
                <w:color w:val="auto"/>
                <w:kern w:val="0"/>
                <w:szCs w:val="21"/>
              </w:rPr>
            </w:pPr>
            <w:r>
              <w:rPr>
                <w:rFonts w:hint="default" w:ascii="Times New Roman" w:hAnsi="Times New Roman" w:cs="Times New Roman"/>
                <w:b w:val="0"/>
                <w:bCs/>
                <w:color w:val="auto"/>
                <w:kern w:val="0"/>
                <w:szCs w:val="21"/>
              </w:rPr>
              <w:t>mm</w:t>
            </w:r>
          </w:p>
        </w:tc>
        <w:tc>
          <w:tcPr>
            <w:tcW w:w="950" w:type="dxa"/>
            <w:noWrap w:val="0"/>
            <w:vAlign w:val="top"/>
          </w:tcPr>
          <w:p w14:paraId="40BDEC7F">
            <w:pPr>
              <w:widowControl/>
              <w:jc w:val="center"/>
              <w:rPr>
                <w:rFonts w:hint="default" w:ascii="Times New Roman" w:hAnsi="Times New Roman" w:cs="Times New Roman"/>
                <w:b w:val="0"/>
                <w:bCs/>
                <w:color w:val="auto"/>
                <w:kern w:val="0"/>
                <w:szCs w:val="21"/>
              </w:rPr>
            </w:pPr>
          </w:p>
        </w:tc>
      </w:tr>
    </w:tbl>
    <w:p w14:paraId="2B4A9E1C">
      <w:pPr>
        <w:pStyle w:val="9"/>
        <w:numPr>
          <w:ilvl w:val="0"/>
          <w:numId w:val="0"/>
        </w:numPr>
        <w:spacing w:before="239" w:line="360" w:lineRule="auto"/>
        <w:outlineLvl w:val="9"/>
        <w:rPr>
          <w:rFonts w:hint="default" w:ascii="Times New Roman" w:hAnsi="Times New Roman" w:eastAsia="宋体" w:cs="Times New Roman"/>
          <w:b/>
          <w:bCs/>
          <w:spacing w:val="-3"/>
          <w:sz w:val="24"/>
          <w:szCs w:val="24"/>
          <w:lang w:eastAsia="zh-CN"/>
        </w:rPr>
      </w:pPr>
    </w:p>
    <w:p w14:paraId="0739D9F2">
      <w:pPr>
        <w:keepNext w:val="0"/>
        <w:keepLines w:val="0"/>
        <w:widowControl/>
        <w:numPr>
          <w:ilvl w:val="0"/>
          <w:numId w:val="0"/>
        </w:numPr>
        <w:suppressLineNumbers w:val="0"/>
        <w:spacing w:line="360" w:lineRule="auto"/>
        <w:jc w:val="left"/>
        <w:rPr>
          <w:rFonts w:hint="default" w:ascii="Times New Roman" w:hAnsi="Times New Roman" w:eastAsia="宋体" w:cs="Times New Roman"/>
          <w:b/>
          <w:bCs w:val="0"/>
          <w:snapToGrid/>
          <w:kern w:val="2"/>
          <w:sz w:val="24"/>
          <w:szCs w:val="24"/>
          <w:lang w:val="en-US" w:eastAsia="zh-CN"/>
        </w:rPr>
      </w:pPr>
      <w:r>
        <w:rPr>
          <w:rFonts w:hint="eastAsia" w:ascii="Times New Roman" w:hAnsi="Times New Roman" w:eastAsia="宋体" w:cs="Times New Roman"/>
          <w:b/>
          <w:bCs w:val="0"/>
          <w:snapToGrid/>
          <w:kern w:val="2"/>
          <w:sz w:val="24"/>
          <w:szCs w:val="24"/>
          <w:lang w:val="en-US" w:eastAsia="zh-CN"/>
        </w:rPr>
        <w:t>六、主要技术要求：</w:t>
      </w:r>
    </w:p>
    <w:p w14:paraId="6B689659">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1、</w:t>
      </w:r>
      <w:r>
        <w:rPr>
          <w:rFonts w:hint="default" w:ascii="Times New Roman" w:hAnsi="Times New Roman" w:eastAsia="宋体" w:cs="Times New Roman"/>
          <w:bCs/>
          <w:snapToGrid/>
          <w:kern w:val="2"/>
          <w:sz w:val="24"/>
          <w:szCs w:val="24"/>
          <w:lang w:val="en-US" w:eastAsia="zh-CN"/>
        </w:rPr>
        <w:t>分度累积误差在±0.008毫米以内；</w:t>
      </w:r>
    </w:p>
    <w:p w14:paraId="4ACD8FE6">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color w:val="auto"/>
          <w:kern w:val="2"/>
          <w:sz w:val="24"/>
          <w:szCs w:val="24"/>
          <w:lang w:val="en-US" w:eastAsia="zh-CN"/>
        </w:rPr>
      </w:pPr>
      <w:r>
        <w:rPr>
          <w:rFonts w:hint="eastAsia" w:ascii="Times New Roman" w:hAnsi="Times New Roman" w:eastAsia="宋体" w:cs="Times New Roman"/>
          <w:bCs/>
          <w:snapToGrid/>
          <w:kern w:val="2"/>
          <w:sz w:val="24"/>
          <w:szCs w:val="24"/>
          <w:lang w:val="en-US" w:eastAsia="zh-CN"/>
        </w:rPr>
        <w:t>2、</w:t>
      </w:r>
      <w:r>
        <w:rPr>
          <w:rFonts w:hint="default" w:ascii="Times New Roman" w:hAnsi="Times New Roman" w:eastAsia="宋体" w:cs="Times New Roman"/>
          <w:bCs/>
          <w:snapToGrid/>
          <w:kern w:val="2"/>
          <w:sz w:val="24"/>
          <w:szCs w:val="24"/>
          <w:lang w:val="en-US" w:eastAsia="zh-CN"/>
        </w:rPr>
        <w:t>常规载</w:t>
      </w:r>
      <w:r>
        <w:rPr>
          <w:rFonts w:hint="default" w:ascii="Times New Roman" w:hAnsi="Times New Roman" w:eastAsia="宋体" w:cs="Times New Roman"/>
          <w:bCs/>
          <w:snapToGrid/>
          <w:color w:val="auto"/>
          <w:kern w:val="2"/>
          <w:sz w:val="24"/>
          <w:szCs w:val="24"/>
          <w:lang w:val="en-US" w:eastAsia="zh-CN"/>
        </w:rPr>
        <w:t>重为‌400公斤；</w:t>
      </w:r>
    </w:p>
    <w:p w14:paraId="541E3893">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3、</w:t>
      </w:r>
      <w:r>
        <w:rPr>
          <w:rFonts w:hint="default" w:ascii="Times New Roman" w:hAnsi="Times New Roman" w:eastAsia="宋体" w:cs="Times New Roman"/>
          <w:bCs/>
          <w:snapToGrid/>
          <w:kern w:val="2"/>
          <w:sz w:val="24"/>
          <w:szCs w:val="24"/>
          <w:lang w:val="en-US" w:eastAsia="zh-CN"/>
        </w:rPr>
        <w:t>配备尾座刹车系统；</w:t>
      </w:r>
    </w:p>
    <w:p w14:paraId="12598A65">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4、</w:t>
      </w:r>
      <w:r>
        <w:rPr>
          <w:rFonts w:hint="default" w:ascii="Times New Roman" w:hAnsi="Times New Roman" w:eastAsia="宋体" w:cs="Times New Roman"/>
          <w:bCs/>
          <w:snapToGrid/>
          <w:kern w:val="2"/>
          <w:sz w:val="24"/>
          <w:szCs w:val="24"/>
          <w:lang w:val="en-US" w:eastAsia="zh-CN"/>
        </w:rPr>
        <w:t>配备桥板，长度600-800mm；</w:t>
      </w:r>
    </w:p>
    <w:p w14:paraId="1410F44F">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p>
    <w:p w14:paraId="1BF0A228">
      <w:pPr>
        <w:widowControl w:val="0"/>
        <w:kinsoku/>
        <w:autoSpaceDE/>
        <w:autoSpaceDN/>
        <w:adjustRightInd/>
        <w:snapToGrid/>
        <w:spacing w:line="360" w:lineRule="auto"/>
        <w:jc w:val="both"/>
        <w:textAlignment w:val="auto"/>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val="0"/>
          <w:snapToGrid/>
          <w:color w:val="auto"/>
          <w:kern w:val="2"/>
          <w:sz w:val="24"/>
          <w:szCs w:val="24"/>
          <w:highlight w:val="none"/>
          <w:lang w:val="en-US" w:eastAsia="zh-CN"/>
        </w:rPr>
        <w:t>七、</w:t>
      </w:r>
      <w:r>
        <w:rPr>
          <w:rFonts w:hint="default" w:ascii="Times New Roman" w:hAnsi="Times New Roman" w:eastAsia="宋体" w:cs="Times New Roman"/>
          <w:b/>
          <w:bCs w:val="0"/>
          <w:spacing w:val="-3"/>
          <w:sz w:val="24"/>
          <w:szCs w:val="24"/>
          <w:lang w:eastAsia="zh-CN"/>
        </w:rPr>
        <w:t>采</w:t>
      </w:r>
      <w:r>
        <w:rPr>
          <w:rFonts w:hint="default" w:ascii="Times New Roman" w:hAnsi="Times New Roman" w:eastAsia="宋体" w:cs="Times New Roman"/>
          <w:b/>
          <w:bCs/>
          <w:spacing w:val="-3"/>
          <w:sz w:val="24"/>
          <w:szCs w:val="24"/>
          <w:lang w:eastAsia="zh-CN"/>
        </w:rPr>
        <w:t>用的主要技术标准规范：</w:t>
      </w:r>
    </w:p>
    <w:p w14:paraId="5E82BE6F">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1、机床的安全及防护符合GB15760金属切削机床安全防护通用技术条件。</w:t>
      </w:r>
    </w:p>
    <w:p w14:paraId="717E49CC">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2、机床电气按照GB/T5226.1-96工业机械电气设备通用技术条件”要求进行。</w:t>
      </w:r>
    </w:p>
    <w:p w14:paraId="429DBB9E">
      <w:pPr>
        <w:pStyle w:val="9"/>
        <w:spacing w:before="245" w:line="360" w:lineRule="auto"/>
        <w:outlineLvl w:val="9"/>
        <w:rPr>
          <w:rFonts w:hint="default" w:ascii="Times New Roman" w:hAnsi="Times New Roman" w:eastAsia="宋体" w:cs="Times New Roman"/>
          <w:b/>
          <w:bCs/>
          <w:color w:val="auto"/>
          <w:sz w:val="24"/>
          <w:szCs w:val="24"/>
          <w:lang w:val="en-US"/>
        </w:rPr>
      </w:pPr>
      <w:r>
        <w:rPr>
          <w:rFonts w:hint="default" w:ascii="Times New Roman" w:hAnsi="Times New Roman" w:eastAsia="宋体" w:cs="Times New Roman"/>
          <w:b/>
          <w:bCs/>
          <w:color w:val="auto"/>
          <w:spacing w:val="4"/>
          <w:sz w:val="24"/>
          <w:szCs w:val="24"/>
          <w:lang w:val="en-US" w:eastAsia="zh-CN"/>
        </w:rPr>
        <w:t>八</w:t>
      </w:r>
      <w:r>
        <w:rPr>
          <w:rFonts w:hint="default" w:ascii="Times New Roman" w:hAnsi="Times New Roman" w:eastAsia="宋体" w:cs="Times New Roman"/>
          <w:b/>
          <w:bCs/>
          <w:color w:val="auto"/>
          <w:spacing w:val="4"/>
          <w:sz w:val="24"/>
          <w:szCs w:val="24"/>
        </w:rPr>
        <w:t>、</w:t>
      </w:r>
      <w:r>
        <w:rPr>
          <w:rFonts w:hint="default" w:ascii="Times New Roman" w:hAnsi="Times New Roman" w:eastAsia="宋体" w:cs="Times New Roman"/>
          <w:b/>
          <w:bCs/>
          <w:color w:val="auto"/>
          <w:spacing w:val="4"/>
          <w:sz w:val="24"/>
          <w:szCs w:val="24"/>
          <w:lang w:val="en-US" w:eastAsia="zh-CN"/>
        </w:rPr>
        <w:t>供货要求</w:t>
      </w:r>
    </w:p>
    <w:p w14:paraId="451CF551">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1、需方提出的是最低限度的技术要求，投标厂家提供的设备必须满足所有技术参数要求，并对产品技术性能负责。</w:t>
      </w:r>
    </w:p>
    <w:p w14:paraId="7627D344">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2、供方必须保证其产品是经过实际使用验证且安全可靠的，应提供投标产品的业绩合同及对应发票。</w:t>
      </w:r>
    </w:p>
    <w:p w14:paraId="7BEBE3F9">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3、投标方应满足本技术规格书的所有要求，并与需方技术主管部门进行充分技术沟通，结合实际工况共同确定相关定制件的具体要求，以确保投标产品的及时供货和正常使用。</w:t>
      </w:r>
    </w:p>
    <w:p w14:paraId="7CC23219">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4、投标方提供产品合格证，产品说明书和安装、操作、维护培训手册。</w:t>
      </w:r>
    </w:p>
    <w:p w14:paraId="4C4986E0">
      <w:pPr>
        <w:pStyle w:val="9"/>
        <w:spacing w:before="50" w:line="360" w:lineRule="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pacing w:val="4"/>
          <w:sz w:val="24"/>
          <w:szCs w:val="24"/>
          <w:lang w:val="en-US" w:eastAsia="zh-CN"/>
        </w:rPr>
        <w:t>九</w:t>
      </w:r>
      <w:r>
        <w:rPr>
          <w:rFonts w:hint="default" w:ascii="Times New Roman" w:hAnsi="Times New Roman" w:eastAsia="宋体" w:cs="Times New Roman"/>
          <w:b/>
          <w:bCs/>
          <w:color w:val="auto"/>
          <w:spacing w:val="4"/>
          <w:sz w:val="24"/>
          <w:szCs w:val="24"/>
        </w:rPr>
        <w:t>、质保期及售后服务</w:t>
      </w:r>
    </w:p>
    <w:p w14:paraId="17F87D6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1、质保期为货到安装调试验收合格后1年。</w:t>
      </w:r>
    </w:p>
    <w:p w14:paraId="52042FA3">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服务。</w:t>
      </w:r>
    </w:p>
    <w:p w14:paraId="435624C2">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3、中标方负责技术培训，培训内容包括产品结构及维护、操作，培训在现场实际进行。通过培训，操作人员能掌握有关操作和维修养护技能，及时处理各种故障。</w:t>
      </w:r>
    </w:p>
    <w:p w14:paraId="54178308">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4、中标单位应提供规范、标准、可靠的售后服务体系。</w:t>
      </w:r>
      <w:bookmarkEnd w:id="1"/>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6E8178AF-5479-4E0B-BC1F-BA495F08D132}"/>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宋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panose1 w:val="02010600010101010101"/>
    <w:charset w:val="86"/>
    <w:family w:val="auto"/>
    <w:pitch w:val="default"/>
    <w:sig w:usb0="00000001" w:usb1="080E0000" w:usb2="00000000" w:usb3="00000000" w:csb0="00040000" w:csb1="00000000"/>
    <w:embedRegular r:id="rId2" w:fontKey="{346EB833-57A6-4A75-9E49-D795AE483511}"/>
  </w:font>
  <w:font w:name="新宋体">
    <w:panose1 w:val="02010609030101010101"/>
    <w:charset w:val="86"/>
    <w:family w:val="modern"/>
    <w:pitch w:val="default"/>
    <w:sig w:usb0="00000203" w:usb1="288F0000" w:usb2="00000006" w:usb3="00000000" w:csb0="00040001" w:csb1="00000000"/>
    <w:embedRegular r:id="rId3" w:fontKey="{9714ACA8-5528-487F-95BE-546EF95AE1F0}"/>
  </w:font>
  <w:font w:name="WPSEMBED1">
    <w:panose1 w:val="0201060001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982863">
    <w:pPr>
      <w:pStyle w:val="16"/>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4452030">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54452030">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AA730">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F2F97"/>
    <w:multiLevelType w:val="singleLevel"/>
    <w:tmpl w:val="83FF2F97"/>
    <w:lvl w:ilvl="0" w:tentative="0">
      <w:start w:val="5"/>
      <w:numFmt w:val="chineseCounting"/>
      <w:suff w:val="nothing"/>
      <w:lvlText w:val="%1、"/>
      <w:lvlJc w:val="left"/>
      <w:rPr>
        <w:rFonts w:hint="eastAsia"/>
      </w:rPr>
    </w:lvl>
  </w:abstractNum>
  <w:abstractNum w:abstractNumId="1">
    <w:nsid w:val="CF6EE53C"/>
    <w:multiLevelType w:val="singleLevel"/>
    <w:tmpl w:val="CF6EE53C"/>
    <w:lvl w:ilvl="0" w:tentative="0">
      <w:start w:val="5"/>
      <w:numFmt w:val="decimal"/>
      <w:pStyle w:val="2"/>
      <w:suff w:val="nothing"/>
      <w:lvlText w:val="%1、"/>
      <w:lvlJc w:val="left"/>
      <w:pPr>
        <w:ind w:left="-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D4A"/>
    <w:rsid w:val="0000528F"/>
    <w:rsid w:val="00025D9C"/>
    <w:rsid w:val="000E6D8D"/>
    <w:rsid w:val="000F1570"/>
    <w:rsid w:val="00150BD2"/>
    <w:rsid w:val="00165E5B"/>
    <w:rsid w:val="00195B07"/>
    <w:rsid w:val="001C2748"/>
    <w:rsid w:val="001F17A7"/>
    <w:rsid w:val="002B752F"/>
    <w:rsid w:val="0032110C"/>
    <w:rsid w:val="00335D62"/>
    <w:rsid w:val="003A788C"/>
    <w:rsid w:val="003B13F7"/>
    <w:rsid w:val="00532404"/>
    <w:rsid w:val="00536497"/>
    <w:rsid w:val="00731A5D"/>
    <w:rsid w:val="0079465D"/>
    <w:rsid w:val="008027E0"/>
    <w:rsid w:val="0090726C"/>
    <w:rsid w:val="0095195A"/>
    <w:rsid w:val="00B17D4A"/>
    <w:rsid w:val="00B36ABF"/>
    <w:rsid w:val="00BC275D"/>
    <w:rsid w:val="00C76D2B"/>
    <w:rsid w:val="00CD385D"/>
    <w:rsid w:val="00D12DD5"/>
    <w:rsid w:val="00D363F5"/>
    <w:rsid w:val="00E627C7"/>
    <w:rsid w:val="00E7569F"/>
    <w:rsid w:val="00E869CF"/>
    <w:rsid w:val="00E93645"/>
    <w:rsid w:val="00EC42D8"/>
    <w:rsid w:val="00EC7741"/>
    <w:rsid w:val="00F16E49"/>
    <w:rsid w:val="00FF122F"/>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3E27C3"/>
    <w:rsid w:val="073F4940"/>
    <w:rsid w:val="07572714"/>
    <w:rsid w:val="075C32A7"/>
    <w:rsid w:val="07E770DB"/>
    <w:rsid w:val="082C1BF4"/>
    <w:rsid w:val="083C7334"/>
    <w:rsid w:val="08A85D16"/>
    <w:rsid w:val="08C045E4"/>
    <w:rsid w:val="08C07DF4"/>
    <w:rsid w:val="092263E9"/>
    <w:rsid w:val="0A3B1F06"/>
    <w:rsid w:val="0AD025A1"/>
    <w:rsid w:val="0AD02615"/>
    <w:rsid w:val="0B1034B5"/>
    <w:rsid w:val="0B277E9A"/>
    <w:rsid w:val="0D246BD4"/>
    <w:rsid w:val="0D7B4906"/>
    <w:rsid w:val="0D850BA9"/>
    <w:rsid w:val="0DE57A47"/>
    <w:rsid w:val="0E8B7C5C"/>
    <w:rsid w:val="0EBD6E1D"/>
    <w:rsid w:val="0EEB3719"/>
    <w:rsid w:val="0F2561EC"/>
    <w:rsid w:val="0F583EB8"/>
    <w:rsid w:val="0F702353"/>
    <w:rsid w:val="0FA933C0"/>
    <w:rsid w:val="0FB8534D"/>
    <w:rsid w:val="10FD58ED"/>
    <w:rsid w:val="11083F5E"/>
    <w:rsid w:val="111F0781"/>
    <w:rsid w:val="112D67B9"/>
    <w:rsid w:val="11411E32"/>
    <w:rsid w:val="1189098B"/>
    <w:rsid w:val="11E340BB"/>
    <w:rsid w:val="11EF7104"/>
    <w:rsid w:val="122F56CB"/>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1634C4"/>
    <w:rsid w:val="19292616"/>
    <w:rsid w:val="19292656"/>
    <w:rsid w:val="19311FA1"/>
    <w:rsid w:val="19A02C18"/>
    <w:rsid w:val="1A383CBF"/>
    <w:rsid w:val="1A8962C8"/>
    <w:rsid w:val="1ABC108F"/>
    <w:rsid w:val="1AD47EA6"/>
    <w:rsid w:val="1B5A4D47"/>
    <w:rsid w:val="1B705779"/>
    <w:rsid w:val="1B737D37"/>
    <w:rsid w:val="1C1C5921"/>
    <w:rsid w:val="1CDB62BA"/>
    <w:rsid w:val="1D506197"/>
    <w:rsid w:val="1D573539"/>
    <w:rsid w:val="1D8B128E"/>
    <w:rsid w:val="1E2527AC"/>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FC4AEC"/>
    <w:rsid w:val="3100520A"/>
    <w:rsid w:val="31071B07"/>
    <w:rsid w:val="3169239F"/>
    <w:rsid w:val="316952F5"/>
    <w:rsid w:val="31E4023F"/>
    <w:rsid w:val="31E91A8E"/>
    <w:rsid w:val="32732FF0"/>
    <w:rsid w:val="333C6897"/>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2731488"/>
    <w:rsid w:val="42A7492C"/>
    <w:rsid w:val="42DA43A4"/>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B47EF4"/>
    <w:rsid w:val="53F94167"/>
    <w:rsid w:val="5421306C"/>
    <w:rsid w:val="54481678"/>
    <w:rsid w:val="550D0B39"/>
    <w:rsid w:val="559F0CD4"/>
    <w:rsid w:val="55A02416"/>
    <w:rsid w:val="565C5FC0"/>
    <w:rsid w:val="567137C3"/>
    <w:rsid w:val="56B73040"/>
    <w:rsid w:val="574D4690"/>
    <w:rsid w:val="587E2C63"/>
    <w:rsid w:val="58D00F8B"/>
    <w:rsid w:val="59480B21"/>
    <w:rsid w:val="597B3BA6"/>
    <w:rsid w:val="599F731C"/>
    <w:rsid w:val="5A4224FD"/>
    <w:rsid w:val="5B693A9C"/>
    <w:rsid w:val="5BAA3E77"/>
    <w:rsid w:val="5CC2666E"/>
    <w:rsid w:val="5D005923"/>
    <w:rsid w:val="5D094A6B"/>
    <w:rsid w:val="5DFE5C52"/>
    <w:rsid w:val="5EAE0AC1"/>
    <w:rsid w:val="5EE03BFE"/>
    <w:rsid w:val="5FC17C40"/>
    <w:rsid w:val="60403A85"/>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205C40"/>
    <w:rsid w:val="678B63D5"/>
    <w:rsid w:val="67C33281"/>
    <w:rsid w:val="680447AD"/>
    <w:rsid w:val="683B77BB"/>
    <w:rsid w:val="692F601B"/>
    <w:rsid w:val="6A915DE0"/>
    <w:rsid w:val="6AA24F93"/>
    <w:rsid w:val="6AA82B29"/>
    <w:rsid w:val="6ABA56BF"/>
    <w:rsid w:val="6B173E84"/>
    <w:rsid w:val="6B75380D"/>
    <w:rsid w:val="6BA322FC"/>
    <w:rsid w:val="6BDF334A"/>
    <w:rsid w:val="6C0B6B3A"/>
    <w:rsid w:val="6CE1314C"/>
    <w:rsid w:val="6CFB4134"/>
    <w:rsid w:val="6D942F1B"/>
    <w:rsid w:val="6DF0290A"/>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5245498"/>
    <w:rsid w:val="7542180B"/>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cs="Times New Roman"/>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cs="Times New Roman"/>
      <w:b/>
      <w:bCs/>
      <w:caps/>
      <w:kern w:val="44"/>
      <w:sz w:val="24"/>
      <w:szCs w:val="21"/>
    </w:rPr>
  </w:style>
  <w:style w:type="paragraph" w:styleId="20">
    <w:name w:val="table of figures"/>
    <w:basedOn w:val="1"/>
    <w:next w:val="1"/>
    <w:qFormat/>
    <w:uiPriority w:val="0"/>
    <w:pPr>
      <w:ind w:leftChars="200" w:hanging="200" w:hangingChars="200"/>
    </w:pPr>
  </w:style>
  <w:style w:type="paragraph" w:styleId="21">
    <w:name w:val="toc 2"/>
    <w:basedOn w:val="1"/>
    <w:next w:val="1"/>
    <w:qFormat/>
    <w:uiPriority w:val="0"/>
    <w:pPr>
      <w:ind w:left="420" w:leftChars="200"/>
    </w:pPr>
    <w:rPr>
      <w:szCs w:val="22"/>
    </w:r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1237</Words>
  <Characters>1337</Characters>
  <Lines>92</Lines>
  <Paragraphs>25</Paragraphs>
  <TotalTime>1</TotalTime>
  <ScaleCrop>false</ScaleCrop>
  <LinksUpToDate>false</LinksUpToDate>
  <CharactersWithSpaces>1344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bin</dc:creator>
  <cp:lastModifiedBy>方桂林</cp:lastModifiedBy>
  <dcterms:modified xsi:type="dcterms:W3CDTF">2025-11-20T01:19:56Z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68C2A94AB0CB4289A984D2B7F89BCEEF_13</vt:lpwstr>
  </property>
  <property fmtid="{D5CDD505-2E9C-101B-9397-08002B2CF9AE}" pid="4" name="KSOTemplateDocerSaveRecord">
    <vt:lpwstr>eyJoZGlkIjoiZTIzODM1YmUwNzVlMGZmZGFjOWE0Zjg1ZWM3YzU0YzYiLCJ1c2VySWQiOiI0MzY0ODkwNDIifQ==</vt:lpwstr>
  </property>
</Properties>
</file>