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E1C543">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u w:val="single"/>
          <w:lang w:val="en-US" w:eastAsia="zh-CN"/>
        </w:rPr>
      </w:pPr>
      <w:r>
        <w:rPr>
          <w:rFonts w:hint="default" w:ascii="Times New Roman" w:hAnsi="Times New Roman" w:eastAsia="方正小标宋简体" w:cs="Times New Roman"/>
          <w:b/>
          <w:bCs/>
          <w:w w:val="110"/>
          <w:kern w:val="1"/>
          <w:sz w:val="44"/>
          <w:szCs w:val="44"/>
          <w:u w:val="single"/>
          <w:lang w:val="en-US" w:eastAsia="zh-CN"/>
        </w:rPr>
        <w:t>特码斯派克工业技术(安徽)有限公司</w:t>
      </w:r>
    </w:p>
    <w:p w14:paraId="1D770E71">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rPr>
      </w:pPr>
      <w:r>
        <w:rPr>
          <w:rFonts w:hint="default" w:ascii="Times New Roman" w:hAnsi="Times New Roman" w:eastAsia="方正小标宋简体" w:cs="Times New Roman"/>
          <w:b/>
          <w:bCs/>
          <w:kern w:val="1"/>
          <w:sz w:val="44"/>
          <w:szCs w:val="44"/>
          <w:u w:val="none"/>
          <w:lang w:val="en-US" w:eastAsia="zh-CN"/>
        </w:rPr>
        <w:t>采购</w:t>
      </w:r>
      <w:r>
        <w:rPr>
          <w:rFonts w:hint="default" w:ascii="Times New Roman" w:hAnsi="Times New Roman" w:eastAsia="方正小标宋简体" w:cs="Times New Roman"/>
          <w:b/>
          <w:bCs/>
          <w:kern w:val="1"/>
          <w:sz w:val="44"/>
          <w:szCs w:val="44"/>
        </w:rPr>
        <w:t>项目</w:t>
      </w:r>
    </w:p>
    <w:p w14:paraId="4596FB86">
      <w:pPr>
        <w:pStyle w:val="2"/>
        <w:numPr>
          <w:ilvl w:val="0"/>
          <w:numId w:val="0"/>
        </w:numPr>
        <w:bidi w:val="0"/>
        <w:jc w:val="center"/>
        <w:rPr>
          <w:rFonts w:hint="default" w:ascii="Times New Roman" w:hAnsi="Times New Roman" w:eastAsia="宋体" w:cs="Times New Roman"/>
          <w:b/>
          <w:bCs/>
          <w:kern w:val="1"/>
          <w:sz w:val="24"/>
          <w:lang w:val="en-US" w:eastAsia="zh-CN"/>
        </w:rPr>
      </w:pPr>
      <w:bookmarkStart w:id="0" w:name="_Toc10378"/>
      <w:bookmarkStart w:id="1" w:name="_Toc20062"/>
      <w:r>
        <w:rPr>
          <w:rFonts w:hint="default" w:ascii="Times New Roman" w:hAnsi="Times New Roman" w:cs="Times New Roman"/>
          <w:sz w:val="44"/>
          <w:szCs w:val="44"/>
          <w:lang w:val="en-US" w:eastAsia="zh-CN"/>
        </w:rPr>
        <w:t xml:space="preserve"> 技术规格书</w:t>
      </w:r>
      <w:bookmarkEnd w:id="0"/>
    </w:p>
    <w:p w14:paraId="0220999A">
      <w:pPr>
        <w:pStyle w:val="9"/>
        <w:spacing w:before="242" w:line="360" w:lineRule="auto"/>
        <w:outlineLvl w:val="9"/>
        <w:rPr>
          <w:rFonts w:hint="default" w:ascii="Times New Roman" w:hAnsi="Times New Roman" w:eastAsia="宋体" w:cs="Times New Roman"/>
          <w:b/>
          <w:bCs/>
          <w:spacing w:val="1"/>
          <w:sz w:val="24"/>
          <w:szCs w:val="24"/>
        </w:rPr>
      </w:pPr>
      <w:r>
        <w:rPr>
          <w:rFonts w:hint="default" w:ascii="Times New Roman" w:hAnsi="Times New Roman" w:eastAsia="宋体" w:cs="Times New Roman"/>
          <w:b/>
          <w:bCs/>
          <w:spacing w:val="1"/>
          <w:sz w:val="24"/>
          <w:szCs w:val="24"/>
          <w:lang w:val="en-US" w:eastAsia="zh-CN"/>
        </w:rPr>
        <w:t>一</w:t>
      </w:r>
      <w:r>
        <w:rPr>
          <w:rFonts w:hint="default" w:ascii="Times New Roman" w:hAnsi="Times New Roman" w:eastAsia="宋体" w:cs="Times New Roman"/>
          <w:b/>
          <w:bCs/>
          <w:spacing w:val="1"/>
          <w:sz w:val="24"/>
          <w:szCs w:val="24"/>
        </w:rPr>
        <w:t>、</w:t>
      </w:r>
      <w:r>
        <w:rPr>
          <w:rFonts w:hint="default" w:ascii="Times New Roman" w:hAnsi="Times New Roman" w:eastAsia="宋体" w:cs="Times New Roman"/>
          <w:b/>
          <w:bCs/>
          <w:spacing w:val="-5"/>
          <w:sz w:val="24"/>
          <w:szCs w:val="24"/>
        </w:rPr>
        <w:t>项目范围</w:t>
      </w:r>
    </w:p>
    <w:p w14:paraId="4068F718">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产品名称：摇臂钻床Z3050×16/1</w:t>
      </w:r>
    </w:p>
    <w:p w14:paraId="4DC56687">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供货数量：1台</w:t>
      </w:r>
    </w:p>
    <w:p w14:paraId="29FB1059">
      <w:pPr>
        <w:pStyle w:val="9"/>
        <w:spacing w:before="242" w:line="360" w:lineRule="auto"/>
        <w:outlineLvl w:val="9"/>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二、交货时间及地点</w:t>
      </w:r>
    </w:p>
    <w:p w14:paraId="6208C574">
      <w:pPr>
        <w:widowControl w:val="0"/>
        <w:kinsoku/>
        <w:autoSpaceDE/>
        <w:autoSpaceDN/>
        <w:adjustRightInd/>
        <w:snapToGrid/>
        <w:spacing w:line="360" w:lineRule="auto"/>
        <w:ind w:firstLine="480" w:firstLineChars="200"/>
        <w:jc w:val="both"/>
        <w:textAlignment w:val="auto"/>
        <w:rPr>
          <w:rFonts w:hint="default" w:ascii="Times New Roman" w:hAnsi="Times New Roman" w:cs="Times New Roman"/>
          <w:lang w:eastAsia="zh-CN"/>
        </w:rPr>
      </w:pPr>
      <w:r>
        <w:rPr>
          <w:rFonts w:hint="eastAsia" w:ascii="Times New Roman" w:hAnsi="Times New Roman" w:eastAsia="宋体" w:cs="Times New Roman"/>
          <w:bCs/>
          <w:snapToGrid/>
          <w:color w:val="auto"/>
          <w:kern w:val="2"/>
          <w:sz w:val="24"/>
          <w:szCs w:val="24"/>
          <w:lang w:val="en-US" w:eastAsia="zh-CN"/>
        </w:rPr>
        <w:t>合同签订完成后2个月内完成产品交付</w:t>
      </w:r>
      <w:r>
        <w:rPr>
          <w:rFonts w:hint="eastAsia" w:ascii="Times New Roman" w:hAnsi="Times New Roman" w:eastAsia="宋体" w:cs="Times New Roman"/>
          <w:bCs/>
          <w:snapToGrid/>
          <w:color w:val="auto"/>
          <w:kern w:val="2"/>
          <w:sz w:val="24"/>
          <w:szCs w:val="24"/>
          <w:lang w:val="en-US" w:eastAsia="zh-CN"/>
        </w:rPr>
        <w:t>并</w:t>
      </w:r>
      <w:r>
        <w:rPr>
          <w:rFonts w:hint="default" w:ascii="Times New Roman" w:hAnsi="Times New Roman" w:eastAsia="宋体" w:cs="Times New Roman"/>
          <w:bCs/>
          <w:snapToGrid/>
          <w:color w:val="auto"/>
          <w:kern w:val="2"/>
          <w:sz w:val="24"/>
          <w:szCs w:val="24"/>
          <w:lang w:val="en-US" w:eastAsia="zh-CN"/>
        </w:rPr>
        <w:t>负责将设备免费运至需方指定地点。</w:t>
      </w:r>
    </w:p>
    <w:p w14:paraId="151EBA08">
      <w:pPr>
        <w:pStyle w:val="9"/>
        <w:spacing w:before="100" w:line="360" w:lineRule="auto"/>
        <w:outlineLvl w:val="9"/>
        <w:rPr>
          <w:rFonts w:hint="default" w:ascii="Times New Roman" w:hAnsi="Times New Roman" w:eastAsia="新宋体" w:cs="Times New Roman"/>
          <w:sz w:val="24"/>
          <w:szCs w:val="24"/>
        </w:rPr>
      </w:pPr>
      <w:r>
        <w:rPr>
          <w:rFonts w:hint="default" w:ascii="Times New Roman" w:hAnsi="Times New Roman" w:eastAsia="新宋体" w:cs="Times New Roman"/>
          <w:b/>
          <w:bCs/>
          <w:spacing w:val="1"/>
          <w:sz w:val="24"/>
          <w:szCs w:val="24"/>
          <w:lang w:val="en-US" w:eastAsia="zh-CN"/>
        </w:rPr>
        <w:t>三</w:t>
      </w:r>
      <w:r>
        <w:rPr>
          <w:rFonts w:hint="default" w:ascii="Times New Roman" w:hAnsi="Times New Roman" w:eastAsia="新宋体" w:cs="Times New Roman"/>
          <w:b/>
          <w:bCs/>
          <w:spacing w:val="1"/>
          <w:sz w:val="24"/>
          <w:szCs w:val="24"/>
        </w:rPr>
        <w:t>、总则</w:t>
      </w:r>
      <w:bookmarkStart w:id="2" w:name="_GoBack"/>
      <w:bookmarkEnd w:id="2"/>
    </w:p>
    <w:p w14:paraId="3ABC0023">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eastAsia="zh-CN"/>
        </w:rPr>
        <w:t>1、本规</w:t>
      </w:r>
      <w:r>
        <w:rPr>
          <w:rFonts w:hint="default" w:ascii="Times New Roman" w:hAnsi="Times New Roman" w:eastAsia="宋体" w:cs="Times New Roman"/>
          <w:bCs/>
          <w:snapToGrid/>
          <w:kern w:val="2"/>
          <w:sz w:val="24"/>
          <w:szCs w:val="24"/>
          <w:lang w:val="en-US" w:eastAsia="zh-CN"/>
        </w:rPr>
        <w:t>格书适用于中感集团特码斯派克工业技术</w:t>
      </w:r>
      <w:r>
        <w:rPr>
          <w:rFonts w:hint="eastAsia" w:ascii="Times New Roman" w:hAnsi="Times New Roman" w:eastAsia="宋体" w:cs="Times New Roman"/>
          <w:bCs/>
          <w:snapToGrid/>
          <w:kern w:val="2"/>
          <w:sz w:val="24"/>
          <w:szCs w:val="24"/>
          <w:lang w:val="en-US" w:eastAsia="zh-CN"/>
        </w:rPr>
        <w:t>（安徽）</w:t>
      </w:r>
      <w:r>
        <w:rPr>
          <w:rFonts w:hint="default" w:ascii="Times New Roman" w:hAnsi="Times New Roman" w:eastAsia="宋体" w:cs="Times New Roman"/>
          <w:bCs/>
          <w:snapToGrid/>
          <w:kern w:val="2"/>
          <w:sz w:val="24"/>
          <w:szCs w:val="24"/>
          <w:lang w:val="en-US" w:eastAsia="zh-CN"/>
        </w:rPr>
        <w:t>有限公司摇臂钻床Z3050×16/1的设备招标。</w:t>
      </w:r>
    </w:p>
    <w:p w14:paraId="18613EB6">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2、本规格书提出的技术要求，未充分引述有关标准和规范的条文，投标厂家应承诺提供符合本规格书和有关最新工业标准及规程规范的优质产品。</w:t>
      </w:r>
    </w:p>
    <w:p w14:paraId="24CFF88D">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3、设备采用的专利涉及的全部费用均被认为已包含在设备报价中，</w:t>
      </w:r>
      <w:r>
        <w:rPr>
          <w:rFonts w:hint="default" w:ascii="Times New Roman" w:hAnsi="Times New Roman" w:eastAsia="宋体" w:cs="Times New Roman"/>
          <w:bCs/>
          <w:snapToGrid/>
          <w:kern w:val="2"/>
          <w:sz w:val="24"/>
          <w:szCs w:val="24"/>
          <w:lang w:val="en-US" w:eastAsia="zh-CN"/>
        </w:rPr>
        <w:t>响应</w:t>
      </w:r>
      <w:r>
        <w:rPr>
          <w:rFonts w:hint="default" w:ascii="Times New Roman" w:hAnsi="Times New Roman" w:eastAsia="宋体" w:cs="Times New Roman"/>
          <w:bCs/>
          <w:snapToGrid/>
          <w:kern w:val="2"/>
          <w:sz w:val="24"/>
          <w:szCs w:val="24"/>
          <w:lang w:eastAsia="zh-CN"/>
        </w:rPr>
        <w:t>厂家应保证购方不承担有关设备专利的一切责任。</w:t>
      </w:r>
    </w:p>
    <w:p w14:paraId="797B498B">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4、本规格书提出的是最低限度的技术要求，投标厂家必须保证及完全履行提供符合本规格书要求的产品。</w:t>
      </w:r>
    </w:p>
    <w:p w14:paraId="098AB01D">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5、本规格书中的技术参数和关键技术要求，为不可偏离项，投标厂家必须完全满足，否则视为无效标。</w:t>
      </w:r>
    </w:p>
    <w:p w14:paraId="6542B809">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6、本规格书经供、需双方协商确定后可作为订货合同的技术附件，与合同正文具有同等效力。</w:t>
      </w:r>
    </w:p>
    <w:p w14:paraId="738D918D">
      <w:pPr>
        <w:pStyle w:val="9"/>
        <w:spacing w:before="242" w:line="360" w:lineRule="auto"/>
        <w:outlineLvl w:val="9"/>
        <w:rPr>
          <w:rFonts w:hint="default" w:ascii="Times New Roman" w:hAnsi="Times New Roman" w:eastAsia="宋体" w:cs="Times New Roman"/>
          <w:b/>
          <w:bCs/>
          <w:spacing w:val="1"/>
          <w:sz w:val="24"/>
          <w:szCs w:val="24"/>
          <w:lang w:eastAsia="zh-CN"/>
        </w:rPr>
      </w:pPr>
      <w:r>
        <w:rPr>
          <w:rFonts w:hint="default" w:ascii="Times New Roman" w:hAnsi="Times New Roman" w:eastAsia="宋体" w:cs="Times New Roman"/>
          <w:b/>
          <w:bCs/>
          <w:spacing w:val="1"/>
          <w:sz w:val="24"/>
          <w:szCs w:val="24"/>
          <w:lang w:val="en-US" w:eastAsia="zh-CN"/>
        </w:rPr>
        <w:t>四、</w:t>
      </w:r>
      <w:r>
        <w:rPr>
          <w:rFonts w:hint="default" w:ascii="Times New Roman" w:hAnsi="Times New Roman" w:eastAsia="宋体" w:cs="Times New Roman"/>
          <w:b/>
          <w:bCs/>
          <w:spacing w:val="1"/>
          <w:sz w:val="24"/>
          <w:szCs w:val="24"/>
        </w:rPr>
        <w:t>供货</w:t>
      </w:r>
      <w:r>
        <w:rPr>
          <w:rFonts w:hint="default" w:ascii="Times New Roman" w:hAnsi="Times New Roman" w:eastAsia="宋体" w:cs="Times New Roman"/>
          <w:b/>
          <w:bCs/>
          <w:spacing w:val="1"/>
          <w:sz w:val="24"/>
          <w:szCs w:val="24"/>
          <w:lang w:val="en-US" w:eastAsia="zh-CN"/>
        </w:rPr>
        <w:t>清单</w:t>
      </w:r>
    </w:p>
    <w:p w14:paraId="4B127683">
      <w:pPr>
        <w:pStyle w:val="9"/>
        <w:numPr>
          <w:ilvl w:val="0"/>
          <w:numId w:val="0"/>
        </w:numPr>
        <w:spacing w:before="239" w:line="360" w:lineRule="auto"/>
        <w:ind w:firstLine="480" w:firstLineChars="200"/>
        <w:outlineLvl w:val="9"/>
        <w:rPr>
          <w:rFonts w:hint="default" w:ascii="Times New Roman" w:hAnsi="Times New Roman" w:eastAsia="宋体" w:cs="Times New Roman"/>
          <w:bCs/>
          <w:snapToGrid/>
          <w:kern w:val="2"/>
          <w:sz w:val="24"/>
          <w:szCs w:val="24"/>
          <w:lang w:val="en-US" w:eastAsia="zh-CN" w:bidi="ar-SA"/>
        </w:rPr>
      </w:pPr>
      <w:r>
        <w:rPr>
          <w:rFonts w:hint="default" w:ascii="Times New Roman" w:hAnsi="Times New Roman" w:eastAsia="宋体" w:cs="Times New Roman"/>
          <w:bCs/>
          <w:snapToGrid/>
          <w:kern w:val="2"/>
          <w:sz w:val="24"/>
          <w:szCs w:val="24"/>
          <w:lang w:val="en-US" w:eastAsia="zh-CN" w:bidi="ar-SA"/>
        </w:rPr>
        <w:t>单台</w:t>
      </w:r>
      <w:r>
        <w:rPr>
          <w:rFonts w:hint="default" w:ascii="Times New Roman" w:hAnsi="Times New Roman" w:eastAsia="宋体" w:cs="Times New Roman"/>
          <w:bCs/>
          <w:snapToGrid/>
          <w:kern w:val="2"/>
          <w:sz w:val="24"/>
          <w:szCs w:val="24"/>
          <w:lang w:val="en-US" w:eastAsia="zh-CN"/>
        </w:rPr>
        <w:t>摇臂钻床Z3050×16/1</w:t>
      </w:r>
      <w:r>
        <w:rPr>
          <w:rFonts w:hint="default" w:ascii="Times New Roman" w:hAnsi="Times New Roman" w:eastAsia="宋体" w:cs="Times New Roman"/>
          <w:bCs/>
          <w:snapToGrid/>
          <w:kern w:val="2"/>
          <w:sz w:val="24"/>
          <w:szCs w:val="24"/>
          <w:lang w:val="en-US" w:eastAsia="zh-CN" w:bidi="ar-SA"/>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586"/>
        <w:gridCol w:w="3387"/>
      </w:tblGrid>
      <w:tr w14:paraId="0C5E4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noWrap w:val="0"/>
            <w:vAlign w:val="center"/>
          </w:tcPr>
          <w:p w14:paraId="406A96E3">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序号</w:t>
            </w:r>
          </w:p>
        </w:tc>
        <w:tc>
          <w:tcPr>
            <w:tcW w:w="1518" w:type="dxa"/>
            <w:shd w:val="clear" w:color="auto" w:fill="E7E6E6"/>
            <w:noWrap w:val="0"/>
            <w:vAlign w:val="center"/>
          </w:tcPr>
          <w:p w14:paraId="70FA2033">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名称</w:t>
            </w:r>
          </w:p>
        </w:tc>
        <w:tc>
          <w:tcPr>
            <w:tcW w:w="869" w:type="dxa"/>
            <w:shd w:val="clear" w:color="auto" w:fill="E7E6E6"/>
            <w:noWrap w:val="0"/>
            <w:vAlign w:val="center"/>
          </w:tcPr>
          <w:p w14:paraId="2BB458D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单位</w:t>
            </w:r>
          </w:p>
        </w:tc>
        <w:tc>
          <w:tcPr>
            <w:tcW w:w="1586" w:type="dxa"/>
            <w:shd w:val="clear" w:color="auto" w:fill="E7E6E6"/>
            <w:noWrap w:val="0"/>
            <w:vAlign w:val="center"/>
          </w:tcPr>
          <w:p w14:paraId="312A8373">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数量</w:t>
            </w:r>
          </w:p>
        </w:tc>
        <w:tc>
          <w:tcPr>
            <w:tcW w:w="3387" w:type="dxa"/>
            <w:shd w:val="clear" w:color="auto" w:fill="E7E6E6"/>
            <w:noWrap w:val="0"/>
            <w:vAlign w:val="center"/>
          </w:tcPr>
          <w:p w14:paraId="08E61C59">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备注</w:t>
            </w:r>
          </w:p>
        </w:tc>
      </w:tr>
      <w:tr w14:paraId="1312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881" w:type="dxa"/>
            <w:noWrap w:val="0"/>
            <w:vAlign w:val="center"/>
          </w:tcPr>
          <w:p w14:paraId="17289130">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518" w:type="dxa"/>
            <w:noWrap w:val="0"/>
            <w:vAlign w:val="center"/>
          </w:tcPr>
          <w:p w14:paraId="6109D6F5">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snapToGrid/>
                <w:kern w:val="2"/>
                <w:sz w:val="24"/>
                <w:szCs w:val="24"/>
                <w:lang w:val="en-US" w:eastAsia="zh-CN"/>
              </w:rPr>
              <w:t>摇臂钻床Z3050×16/1</w:t>
            </w:r>
          </w:p>
        </w:tc>
        <w:tc>
          <w:tcPr>
            <w:tcW w:w="869" w:type="dxa"/>
            <w:noWrap w:val="0"/>
            <w:vAlign w:val="center"/>
          </w:tcPr>
          <w:p w14:paraId="4D6D28D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台</w:t>
            </w:r>
          </w:p>
        </w:tc>
        <w:tc>
          <w:tcPr>
            <w:tcW w:w="1586" w:type="dxa"/>
            <w:noWrap w:val="0"/>
            <w:vAlign w:val="center"/>
          </w:tcPr>
          <w:p w14:paraId="125E34FF">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3387" w:type="dxa"/>
            <w:noWrap w:val="0"/>
            <w:vAlign w:val="center"/>
          </w:tcPr>
          <w:p w14:paraId="79F0D63C">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包含主轴变速传动机构、主轴进给变速机构、主轴进给及操纵机构、主轴箱夹紧机构、主轴及平衡机构、立柱夹紧机构、摇臂升降及夹紧机构、液压系统等</w:t>
            </w:r>
          </w:p>
        </w:tc>
      </w:tr>
      <w:tr w14:paraId="547D3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881" w:type="dxa"/>
            <w:noWrap w:val="0"/>
            <w:vAlign w:val="center"/>
          </w:tcPr>
          <w:p w14:paraId="3C21384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w:t>
            </w:r>
          </w:p>
        </w:tc>
        <w:tc>
          <w:tcPr>
            <w:tcW w:w="1518" w:type="dxa"/>
            <w:noWrap w:val="0"/>
            <w:vAlign w:val="center"/>
          </w:tcPr>
          <w:p w14:paraId="2EC06437">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工作台</w:t>
            </w:r>
          </w:p>
        </w:tc>
        <w:tc>
          <w:tcPr>
            <w:tcW w:w="869" w:type="dxa"/>
            <w:noWrap w:val="0"/>
            <w:vAlign w:val="center"/>
          </w:tcPr>
          <w:p w14:paraId="3BF02331">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件</w:t>
            </w:r>
          </w:p>
        </w:tc>
        <w:tc>
          <w:tcPr>
            <w:tcW w:w="1586" w:type="dxa"/>
            <w:noWrap w:val="0"/>
            <w:vAlign w:val="center"/>
          </w:tcPr>
          <w:p w14:paraId="6B3498A0">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3387" w:type="dxa"/>
            <w:noWrap w:val="0"/>
            <w:vAlign w:val="center"/>
          </w:tcPr>
          <w:p w14:paraId="1AD340EF">
            <w:pPr>
              <w:bidi w:val="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另需配备用于基本使用的辅助夹紧件以及退套、刀契件等</w:t>
            </w:r>
          </w:p>
        </w:tc>
      </w:tr>
    </w:tbl>
    <w:p w14:paraId="5B834622">
      <w:pPr>
        <w:spacing w:line="360" w:lineRule="auto"/>
        <w:ind w:firstLine="480"/>
        <w:rPr>
          <w:rFonts w:hint="default" w:ascii="Times New Roman" w:hAnsi="Times New Roman" w:eastAsia="宋体" w:cs="Times New Roman"/>
          <w:b/>
          <w:bCs/>
          <w:spacing w:val="1"/>
          <w:sz w:val="24"/>
          <w:szCs w:val="24"/>
          <w:lang w:val="en-US" w:eastAsia="zh-CN"/>
        </w:rPr>
      </w:pPr>
    </w:p>
    <w:p w14:paraId="6D097991">
      <w:pPr>
        <w:numPr>
          <w:ilvl w:val="0"/>
          <w:numId w:val="2"/>
        </w:numPr>
        <w:spacing w:line="360" w:lineRule="auto"/>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主要技术参数</w:t>
      </w:r>
    </w:p>
    <w:tbl>
      <w:tblPr>
        <w:tblStyle w:val="26"/>
        <w:tblW w:w="0" w:type="auto"/>
        <w:jc w:val="center"/>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068"/>
        <w:gridCol w:w="1200"/>
        <w:gridCol w:w="2528"/>
        <w:gridCol w:w="1134"/>
        <w:gridCol w:w="950"/>
      </w:tblGrid>
      <w:tr w14:paraId="7067CB9A">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shd w:val="clear" w:color="auto" w:fill="D7D7D7"/>
            <w:noWrap w:val="0"/>
            <w:vAlign w:val="center"/>
          </w:tcPr>
          <w:p w14:paraId="690E377E">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项目</w:t>
            </w:r>
          </w:p>
        </w:tc>
        <w:tc>
          <w:tcPr>
            <w:tcW w:w="2528" w:type="dxa"/>
            <w:shd w:val="clear" w:color="auto" w:fill="D7D7D7"/>
            <w:noWrap w:val="0"/>
            <w:vAlign w:val="center"/>
          </w:tcPr>
          <w:p w14:paraId="3AEB462C">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规格</w:t>
            </w:r>
          </w:p>
        </w:tc>
        <w:tc>
          <w:tcPr>
            <w:tcW w:w="1134" w:type="dxa"/>
            <w:shd w:val="clear" w:color="auto" w:fill="D7D7D7"/>
            <w:noWrap w:val="0"/>
            <w:vAlign w:val="center"/>
          </w:tcPr>
          <w:p w14:paraId="45DBA05D">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单 位</w:t>
            </w:r>
          </w:p>
        </w:tc>
        <w:tc>
          <w:tcPr>
            <w:tcW w:w="950" w:type="dxa"/>
            <w:shd w:val="clear" w:color="auto" w:fill="D7D7D7"/>
            <w:noWrap w:val="0"/>
            <w:vAlign w:val="top"/>
          </w:tcPr>
          <w:p w14:paraId="620794E4">
            <w:pPr>
              <w:widowControl/>
              <w:jc w:val="center"/>
              <w:rPr>
                <w:rFonts w:hint="default" w:ascii="Times New Roman" w:hAnsi="Times New Roman" w:cs="Times New Roman"/>
                <w:b/>
                <w:bCs/>
                <w:kern w:val="0"/>
                <w:szCs w:val="21"/>
              </w:rPr>
            </w:pPr>
            <w:r>
              <w:rPr>
                <w:rFonts w:hint="default" w:ascii="Times New Roman" w:hAnsi="Times New Roman" w:cs="Times New Roman"/>
                <w:b/>
                <w:bCs/>
                <w:kern w:val="0"/>
                <w:szCs w:val="21"/>
              </w:rPr>
              <w:t>备注</w:t>
            </w:r>
          </w:p>
        </w:tc>
      </w:tr>
      <w:tr w14:paraId="3134C01C">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7A829EAB">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最大钻孔直径</w:t>
            </w:r>
          </w:p>
        </w:tc>
        <w:tc>
          <w:tcPr>
            <w:tcW w:w="2528" w:type="dxa"/>
            <w:noWrap w:val="0"/>
            <w:vAlign w:val="center"/>
          </w:tcPr>
          <w:p w14:paraId="3A215851">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50</w:t>
            </w:r>
          </w:p>
        </w:tc>
        <w:tc>
          <w:tcPr>
            <w:tcW w:w="1134" w:type="dxa"/>
            <w:noWrap w:val="0"/>
            <w:vAlign w:val="center"/>
          </w:tcPr>
          <w:p w14:paraId="37A1FAD7">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14:paraId="6FAA0770">
            <w:pPr>
              <w:widowControl/>
              <w:jc w:val="center"/>
              <w:rPr>
                <w:rFonts w:hint="default" w:ascii="Times New Roman" w:hAnsi="Times New Roman" w:cs="Times New Roman"/>
                <w:kern w:val="0"/>
                <w:szCs w:val="21"/>
              </w:rPr>
            </w:pPr>
          </w:p>
        </w:tc>
      </w:tr>
      <w:tr w14:paraId="125A005D">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068" w:type="dxa"/>
            <w:vMerge w:val="restart"/>
            <w:noWrap w:val="0"/>
            <w:vAlign w:val="center"/>
          </w:tcPr>
          <w:p w14:paraId="7434267A">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主轴中心线至立柱母线距离</w:t>
            </w:r>
          </w:p>
        </w:tc>
        <w:tc>
          <w:tcPr>
            <w:tcW w:w="1200" w:type="dxa"/>
            <w:noWrap w:val="0"/>
            <w:vAlign w:val="center"/>
          </w:tcPr>
          <w:p w14:paraId="5FC67AA7">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最大</w:t>
            </w:r>
          </w:p>
        </w:tc>
        <w:tc>
          <w:tcPr>
            <w:tcW w:w="2528" w:type="dxa"/>
            <w:noWrap w:val="0"/>
            <w:vAlign w:val="center"/>
          </w:tcPr>
          <w:p w14:paraId="150279E8">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 xml:space="preserve">1600      </w:t>
            </w:r>
          </w:p>
        </w:tc>
        <w:tc>
          <w:tcPr>
            <w:tcW w:w="1134" w:type="dxa"/>
            <w:noWrap w:val="0"/>
            <w:vAlign w:val="center"/>
          </w:tcPr>
          <w:p w14:paraId="78631F5B">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14:paraId="57AC3BCD">
            <w:pPr>
              <w:widowControl/>
              <w:jc w:val="center"/>
              <w:rPr>
                <w:rFonts w:hint="default" w:ascii="Times New Roman" w:hAnsi="Times New Roman" w:cs="Times New Roman"/>
                <w:kern w:val="0"/>
                <w:szCs w:val="21"/>
              </w:rPr>
            </w:pPr>
          </w:p>
        </w:tc>
      </w:tr>
      <w:tr w14:paraId="09268FF2">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068" w:type="dxa"/>
            <w:vMerge w:val="continue"/>
            <w:noWrap w:val="0"/>
            <w:vAlign w:val="center"/>
          </w:tcPr>
          <w:p w14:paraId="2E330ADB">
            <w:pPr>
              <w:widowControl/>
              <w:jc w:val="center"/>
              <w:rPr>
                <w:rFonts w:hint="default" w:ascii="Times New Roman" w:hAnsi="Times New Roman" w:cs="Times New Roman"/>
                <w:bCs/>
                <w:kern w:val="0"/>
                <w:szCs w:val="21"/>
              </w:rPr>
            </w:pPr>
          </w:p>
        </w:tc>
        <w:tc>
          <w:tcPr>
            <w:tcW w:w="1200" w:type="dxa"/>
            <w:noWrap w:val="0"/>
            <w:vAlign w:val="center"/>
          </w:tcPr>
          <w:p w14:paraId="2DA11A9C">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最小</w:t>
            </w:r>
          </w:p>
        </w:tc>
        <w:tc>
          <w:tcPr>
            <w:tcW w:w="2528" w:type="dxa"/>
            <w:noWrap w:val="0"/>
            <w:vAlign w:val="center"/>
          </w:tcPr>
          <w:p w14:paraId="03663FD0">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350</w:t>
            </w:r>
          </w:p>
        </w:tc>
        <w:tc>
          <w:tcPr>
            <w:tcW w:w="1134" w:type="dxa"/>
            <w:noWrap w:val="0"/>
            <w:vAlign w:val="center"/>
          </w:tcPr>
          <w:p w14:paraId="4B979CCB">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14:paraId="6388CE9E">
            <w:pPr>
              <w:widowControl/>
              <w:jc w:val="center"/>
              <w:rPr>
                <w:rFonts w:hint="default" w:ascii="Times New Roman" w:hAnsi="Times New Roman" w:cs="Times New Roman"/>
                <w:kern w:val="0"/>
                <w:szCs w:val="21"/>
              </w:rPr>
            </w:pPr>
          </w:p>
        </w:tc>
      </w:tr>
      <w:tr w14:paraId="4B1A6638">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5FD14726">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主轴箱水平移动距离</w:t>
            </w:r>
          </w:p>
        </w:tc>
        <w:tc>
          <w:tcPr>
            <w:tcW w:w="2528" w:type="dxa"/>
            <w:noWrap w:val="0"/>
            <w:vAlign w:val="center"/>
          </w:tcPr>
          <w:p w14:paraId="36BB0F70">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1250</w:t>
            </w:r>
          </w:p>
        </w:tc>
        <w:tc>
          <w:tcPr>
            <w:tcW w:w="1134" w:type="dxa"/>
            <w:noWrap w:val="0"/>
            <w:vAlign w:val="center"/>
          </w:tcPr>
          <w:p w14:paraId="210BE398">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14:paraId="664827EE">
            <w:pPr>
              <w:widowControl/>
              <w:jc w:val="center"/>
              <w:rPr>
                <w:rFonts w:hint="default" w:ascii="Times New Roman" w:hAnsi="Times New Roman" w:cs="Times New Roman"/>
                <w:kern w:val="0"/>
                <w:szCs w:val="21"/>
              </w:rPr>
            </w:pPr>
          </w:p>
        </w:tc>
      </w:tr>
      <w:tr w14:paraId="47039B2A">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068" w:type="dxa"/>
            <w:vMerge w:val="restart"/>
            <w:noWrap w:val="0"/>
            <w:vAlign w:val="center"/>
          </w:tcPr>
          <w:p w14:paraId="5501A090">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主轴端面至底座工作面距离</w:t>
            </w:r>
          </w:p>
        </w:tc>
        <w:tc>
          <w:tcPr>
            <w:tcW w:w="1200" w:type="dxa"/>
            <w:noWrap w:val="0"/>
            <w:vAlign w:val="center"/>
          </w:tcPr>
          <w:p w14:paraId="0AFEB4A1">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最大</w:t>
            </w:r>
          </w:p>
        </w:tc>
        <w:tc>
          <w:tcPr>
            <w:tcW w:w="2528" w:type="dxa"/>
            <w:noWrap w:val="0"/>
            <w:vAlign w:val="center"/>
          </w:tcPr>
          <w:p w14:paraId="39BCFEC0">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1220</w:t>
            </w:r>
          </w:p>
        </w:tc>
        <w:tc>
          <w:tcPr>
            <w:tcW w:w="1134" w:type="dxa"/>
            <w:noWrap w:val="0"/>
            <w:vAlign w:val="center"/>
          </w:tcPr>
          <w:p w14:paraId="095E0AA5">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14:paraId="6EBBD42C">
            <w:pPr>
              <w:widowControl/>
              <w:jc w:val="center"/>
              <w:rPr>
                <w:rFonts w:hint="default" w:ascii="Times New Roman" w:hAnsi="Times New Roman" w:cs="Times New Roman"/>
                <w:kern w:val="0"/>
                <w:szCs w:val="21"/>
              </w:rPr>
            </w:pPr>
          </w:p>
        </w:tc>
      </w:tr>
      <w:tr w14:paraId="31302A16">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068" w:type="dxa"/>
            <w:vMerge w:val="continue"/>
            <w:noWrap w:val="0"/>
            <w:vAlign w:val="center"/>
          </w:tcPr>
          <w:p w14:paraId="4F2BBB48">
            <w:pPr>
              <w:widowControl/>
              <w:jc w:val="center"/>
              <w:rPr>
                <w:rFonts w:hint="default" w:ascii="Times New Roman" w:hAnsi="Times New Roman" w:cs="Times New Roman"/>
                <w:bCs/>
                <w:kern w:val="0"/>
                <w:szCs w:val="21"/>
              </w:rPr>
            </w:pPr>
          </w:p>
        </w:tc>
        <w:tc>
          <w:tcPr>
            <w:tcW w:w="1200" w:type="dxa"/>
            <w:noWrap w:val="0"/>
            <w:vAlign w:val="center"/>
          </w:tcPr>
          <w:p w14:paraId="128898EB">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最小</w:t>
            </w:r>
          </w:p>
        </w:tc>
        <w:tc>
          <w:tcPr>
            <w:tcW w:w="2528" w:type="dxa"/>
            <w:noWrap w:val="0"/>
            <w:vAlign w:val="center"/>
          </w:tcPr>
          <w:p w14:paraId="7082ED13">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320</w:t>
            </w:r>
          </w:p>
        </w:tc>
        <w:tc>
          <w:tcPr>
            <w:tcW w:w="1134" w:type="dxa"/>
            <w:noWrap w:val="0"/>
            <w:vAlign w:val="center"/>
          </w:tcPr>
          <w:p w14:paraId="13D8E9C5">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14:paraId="3814D91E">
            <w:pPr>
              <w:widowControl/>
              <w:jc w:val="center"/>
              <w:rPr>
                <w:rFonts w:hint="default" w:ascii="Times New Roman" w:hAnsi="Times New Roman" w:cs="Times New Roman"/>
                <w:kern w:val="0"/>
                <w:szCs w:val="21"/>
              </w:rPr>
            </w:pPr>
          </w:p>
        </w:tc>
      </w:tr>
      <w:tr w14:paraId="37CB4803">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4C8B1AC9">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摇臂升降距离</w:t>
            </w:r>
          </w:p>
        </w:tc>
        <w:tc>
          <w:tcPr>
            <w:tcW w:w="2528" w:type="dxa"/>
            <w:noWrap w:val="0"/>
            <w:vAlign w:val="center"/>
          </w:tcPr>
          <w:p w14:paraId="25D8243A">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580</w:t>
            </w:r>
          </w:p>
        </w:tc>
        <w:tc>
          <w:tcPr>
            <w:tcW w:w="1134" w:type="dxa"/>
            <w:noWrap w:val="0"/>
            <w:vAlign w:val="center"/>
          </w:tcPr>
          <w:p w14:paraId="54D2FDFB">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14:paraId="730A63D6">
            <w:pPr>
              <w:widowControl/>
              <w:jc w:val="center"/>
              <w:rPr>
                <w:rFonts w:hint="default" w:ascii="Times New Roman" w:hAnsi="Times New Roman" w:cs="Times New Roman"/>
                <w:kern w:val="0"/>
                <w:szCs w:val="21"/>
              </w:rPr>
            </w:pPr>
          </w:p>
        </w:tc>
      </w:tr>
      <w:tr w14:paraId="5ECD8CB5">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09EC4F47">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摇臂升降速度</w:t>
            </w:r>
          </w:p>
        </w:tc>
        <w:tc>
          <w:tcPr>
            <w:tcW w:w="2528" w:type="dxa"/>
            <w:noWrap w:val="0"/>
            <w:vAlign w:val="center"/>
          </w:tcPr>
          <w:p w14:paraId="115E7B7C">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0.02</w:t>
            </w:r>
          </w:p>
        </w:tc>
        <w:tc>
          <w:tcPr>
            <w:tcW w:w="1134" w:type="dxa"/>
            <w:noWrap w:val="0"/>
            <w:vAlign w:val="center"/>
          </w:tcPr>
          <w:p w14:paraId="48E6FEF4">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m/s</w:t>
            </w:r>
          </w:p>
        </w:tc>
        <w:tc>
          <w:tcPr>
            <w:tcW w:w="950" w:type="dxa"/>
            <w:noWrap w:val="0"/>
            <w:vAlign w:val="top"/>
          </w:tcPr>
          <w:p w14:paraId="416E6255">
            <w:pPr>
              <w:widowControl/>
              <w:jc w:val="center"/>
              <w:rPr>
                <w:rFonts w:hint="default" w:ascii="Times New Roman" w:hAnsi="Times New Roman" w:cs="Times New Roman"/>
                <w:kern w:val="0"/>
                <w:szCs w:val="21"/>
              </w:rPr>
            </w:pPr>
          </w:p>
        </w:tc>
      </w:tr>
      <w:tr w14:paraId="008C0F02">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3993E555">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摇臂回转角度</w:t>
            </w:r>
          </w:p>
        </w:tc>
        <w:tc>
          <w:tcPr>
            <w:tcW w:w="2528" w:type="dxa"/>
            <w:noWrap w:val="0"/>
            <w:vAlign w:val="center"/>
          </w:tcPr>
          <w:p w14:paraId="0E68145D">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±180</w:t>
            </w:r>
          </w:p>
        </w:tc>
        <w:tc>
          <w:tcPr>
            <w:tcW w:w="1134" w:type="dxa"/>
            <w:noWrap w:val="0"/>
            <w:vAlign w:val="center"/>
          </w:tcPr>
          <w:p w14:paraId="37D3BBDE">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度</w:t>
            </w:r>
          </w:p>
        </w:tc>
        <w:tc>
          <w:tcPr>
            <w:tcW w:w="950" w:type="dxa"/>
            <w:noWrap w:val="0"/>
            <w:vAlign w:val="top"/>
          </w:tcPr>
          <w:p w14:paraId="1F764B1F">
            <w:pPr>
              <w:widowControl/>
              <w:jc w:val="center"/>
              <w:rPr>
                <w:rFonts w:hint="default" w:ascii="Times New Roman" w:hAnsi="Times New Roman" w:cs="Times New Roman"/>
                <w:kern w:val="0"/>
                <w:szCs w:val="21"/>
              </w:rPr>
            </w:pPr>
          </w:p>
        </w:tc>
      </w:tr>
      <w:tr w14:paraId="0316886A">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69545418">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主轴圆锥孔</w:t>
            </w:r>
          </w:p>
        </w:tc>
        <w:tc>
          <w:tcPr>
            <w:tcW w:w="2528" w:type="dxa"/>
            <w:noWrap w:val="0"/>
            <w:vAlign w:val="center"/>
          </w:tcPr>
          <w:p w14:paraId="4353B4A7">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莫氏5号</w:t>
            </w:r>
          </w:p>
        </w:tc>
        <w:tc>
          <w:tcPr>
            <w:tcW w:w="1134" w:type="dxa"/>
            <w:noWrap w:val="0"/>
            <w:vAlign w:val="center"/>
          </w:tcPr>
          <w:p w14:paraId="22DA05D1">
            <w:pPr>
              <w:widowControl/>
              <w:jc w:val="center"/>
              <w:rPr>
                <w:rFonts w:hint="default" w:ascii="Times New Roman" w:hAnsi="Times New Roman" w:cs="Times New Roman"/>
                <w:kern w:val="0"/>
                <w:szCs w:val="21"/>
              </w:rPr>
            </w:pPr>
          </w:p>
        </w:tc>
        <w:tc>
          <w:tcPr>
            <w:tcW w:w="950" w:type="dxa"/>
            <w:noWrap w:val="0"/>
            <w:vAlign w:val="top"/>
          </w:tcPr>
          <w:p w14:paraId="29EE0F85">
            <w:pPr>
              <w:widowControl/>
              <w:jc w:val="center"/>
              <w:rPr>
                <w:rFonts w:hint="default" w:ascii="Times New Roman" w:hAnsi="Times New Roman" w:cs="Times New Roman"/>
                <w:kern w:val="0"/>
                <w:szCs w:val="21"/>
              </w:rPr>
            </w:pPr>
          </w:p>
        </w:tc>
      </w:tr>
      <w:tr w14:paraId="15525C9A">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60CB8003">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主轴转速范围</w:t>
            </w:r>
          </w:p>
        </w:tc>
        <w:tc>
          <w:tcPr>
            <w:tcW w:w="2528" w:type="dxa"/>
            <w:noWrap w:val="0"/>
            <w:vAlign w:val="center"/>
          </w:tcPr>
          <w:p w14:paraId="36624DC6">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25-2000</w:t>
            </w:r>
          </w:p>
        </w:tc>
        <w:tc>
          <w:tcPr>
            <w:tcW w:w="1134" w:type="dxa"/>
            <w:noWrap w:val="0"/>
            <w:vAlign w:val="center"/>
          </w:tcPr>
          <w:p w14:paraId="1A9A1E04">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r/min</w:t>
            </w:r>
          </w:p>
        </w:tc>
        <w:tc>
          <w:tcPr>
            <w:tcW w:w="950" w:type="dxa"/>
            <w:noWrap w:val="0"/>
            <w:vAlign w:val="top"/>
          </w:tcPr>
          <w:p w14:paraId="4BDAEDCD">
            <w:pPr>
              <w:widowControl/>
              <w:jc w:val="center"/>
              <w:rPr>
                <w:rFonts w:hint="default" w:ascii="Times New Roman" w:hAnsi="Times New Roman" w:cs="Times New Roman"/>
                <w:kern w:val="0"/>
                <w:szCs w:val="21"/>
              </w:rPr>
            </w:pPr>
          </w:p>
        </w:tc>
      </w:tr>
      <w:tr w14:paraId="61ADE1D8">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24D42846">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主轴转速级数</w:t>
            </w:r>
          </w:p>
        </w:tc>
        <w:tc>
          <w:tcPr>
            <w:tcW w:w="2528" w:type="dxa"/>
            <w:noWrap w:val="0"/>
            <w:vAlign w:val="center"/>
          </w:tcPr>
          <w:p w14:paraId="5522BE4A">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16</w:t>
            </w:r>
          </w:p>
        </w:tc>
        <w:tc>
          <w:tcPr>
            <w:tcW w:w="1134" w:type="dxa"/>
            <w:noWrap w:val="0"/>
            <w:vAlign w:val="center"/>
          </w:tcPr>
          <w:p w14:paraId="0B8D0D2A">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级</w:t>
            </w:r>
          </w:p>
        </w:tc>
        <w:tc>
          <w:tcPr>
            <w:tcW w:w="950" w:type="dxa"/>
            <w:noWrap w:val="0"/>
            <w:vAlign w:val="top"/>
          </w:tcPr>
          <w:p w14:paraId="08646710">
            <w:pPr>
              <w:widowControl/>
              <w:jc w:val="center"/>
              <w:rPr>
                <w:rFonts w:hint="default" w:ascii="Times New Roman" w:hAnsi="Times New Roman" w:cs="Times New Roman"/>
                <w:kern w:val="0"/>
                <w:szCs w:val="21"/>
              </w:rPr>
            </w:pPr>
          </w:p>
        </w:tc>
      </w:tr>
      <w:tr w14:paraId="734E22E7">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564C75F5">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主轴进给量范围</w:t>
            </w:r>
          </w:p>
        </w:tc>
        <w:tc>
          <w:tcPr>
            <w:tcW w:w="2528" w:type="dxa"/>
            <w:noWrap w:val="0"/>
            <w:vAlign w:val="center"/>
          </w:tcPr>
          <w:p w14:paraId="2ABDC5BC">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0.04-3.2</w:t>
            </w:r>
          </w:p>
        </w:tc>
        <w:tc>
          <w:tcPr>
            <w:tcW w:w="1134" w:type="dxa"/>
            <w:noWrap w:val="0"/>
            <w:vAlign w:val="center"/>
          </w:tcPr>
          <w:p w14:paraId="08E4A704">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mm/r</w:t>
            </w:r>
          </w:p>
        </w:tc>
        <w:tc>
          <w:tcPr>
            <w:tcW w:w="950" w:type="dxa"/>
            <w:noWrap w:val="0"/>
            <w:vAlign w:val="top"/>
          </w:tcPr>
          <w:p w14:paraId="26DF3B28">
            <w:pPr>
              <w:widowControl/>
              <w:jc w:val="center"/>
              <w:rPr>
                <w:rFonts w:hint="default" w:ascii="Times New Roman" w:hAnsi="Times New Roman" w:cs="Times New Roman"/>
                <w:kern w:val="0"/>
                <w:szCs w:val="21"/>
              </w:rPr>
            </w:pPr>
          </w:p>
        </w:tc>
      </w:tr>
      <w:tr w14:paraId="7316B81F">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338394BE">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主轴进给量级数</w:t>
            </w:r>
          </w:p>
        </w:tc>
        <w:tc>
          <w:tcPr>
            <w:tcW w:w="2528" w:type="dxa"/>
            <w:noWrap w:val="0"/>
            <w:vAlign w:val="center"/>
          </w:tcPr>
          <w:p w14:paraId="34E7652E">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16</w:t>
            </w:r>
          </w:p>
        </w:tc>
        <w:tc>
          <w:tcPr>
            <w:tcW w:w="1134" w:type="dxa"/>
            <w:noWrap w:val="0"/>
            <w:vAlign w:val="center"/>
          </w:tcPr>
          <w:p w14:paraId="64A9AF87">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级</w:t>
            </w:r>
          </w:p>
        </w:tc>
        <w:tc>
          <w:tcPr>
            <w:tcW w:w="950" w:type="dxa"/>
            <w:noWrap w:val="0"/>
            <w:vAlign w:val="top"/>
          </w:tcPr>
          <w:p w14:paraId="1C5D3D53">
            <w:pPr>
              <w:widowControl/>
              <w:jc w:val="center"/>
              <w:rPr>
                <w:rFonts w:hint="default" w:ascii="Times New Roman" w:hAnsi="Times New Roman" w:cs="Times New Roman"/>
                <w:kern w:val="0"/>
                <w:szCs w:val="21"/>
              </w:rPr>
            </w:pPr>
          </w:p>
        </w:tc>
      </w:tr>
      <w:tr w14:paraId="3CA4744D">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06ECB050">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主轴行程</w:t>
            </w:r>
          </w:p>
        </w:tc>
        <w:tc>
          <w:tcPr>
            <w:tcW w:w="2528" w:type="dxa"/>
            <w:noWrap w:val="0"/>
            <w:vAlign w:val="center"/>
          </w:tcPr>
          <w:p w14:paraId="79955C90">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315</w:t>
            </w:r>
          </w:p>
        </w:tc>
        <w:tc>
          <w:tcPr>
            <w:tcW w:w="1134" w:type="dxa"/>
            <w:noWrap w:val="0"/>
            <w:vAlign w:val="center"/>
          </w:tcPr>
          <w:p w14:paraId="06CA5B71">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14:paraId="745584B0">
            <w:pPr>
              <w:widowControl/>
              <w:jc w:val="center"/>
              <w:rPr>
                <w:rFonts w:hint="default" w:ascii="Times New Roman" w:hAnsi="Times New Roman" w:cs="Times New Roman"/>
                <w:kern w:val="0"/>
                <w:szCs w:val="21"/>
              </w:rPr>
            </w:pPr>
          </w:p>
        </w:tc>
      </w:tr>
      <w:tr w14:paraId="00D27AA9">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2ECAEDE7">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刻度盘每转钻孔深度</w:t>
            </w:r>
          </w:p>
        </w:tc>
        <w:tc>
          <w:tcPr>
            <w:tcW w:w="2528" w:type="dxa"/>
            <w:noWrap w:val="0"/>
            <w:vAlign w:val="center"/>
          </w:tcPr>
          <w:p w14:paraId="71633DAD">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122</w:t>
            </w:r>
          </w:p>
        </w:tc>
        <w:tc>
          <w:tcPr>
            <w:tcW w:w="1134" w:type="dxa"/>
            <w:noWrap w:val="0"/>
            <w:vAlign w:val="center"/>
          </w:tcPr>
          <w:p w14:paraId="38E97715">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14:paraId="580B16EA">
            <w:pPr>
              <w:widowControl/>
              <w:jc w:val="center"/>
              <w:rPr>
                <w:rFonts w:hint="default" w:ascii="Times New Roman" w:hAnsi="Times New Roman" w:cs="Times New Roman"/>
                <w:kern w:val="0"/>
                <w:szCs w:val="21"/>
              </w:rPr>
            </w:pPr>
          </w:p>
        </w:tc>
      </w:tr>
      <w:tr w14:paraId="041927A1">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577107E9">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主轴允许最大扭矩</w:t>
            </w:r>
          </w:p>
        </w:tc>
        <w:tc>
          <w:tcPr>
            <w:tcW w:w="2528" w:type="dxa"/>
            <w:noWrap w:val="0"/>
            <w:vAlign w:val="center"/>
          </w:tcPr>
          <w:p w14:paraId="1797DA81">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500</w:t>
            </w:r>
          </w:p>
        </w:tc>
        <w:tc>
          <w:tcPr>
            <w:tcW w:w="1134" w:type="dxa"/>
            <w:noWrap w:val="0"/>
            <w:vAlign w:val="center"/>
          </w:tcPr>
          <w:p w14:paraId="2B0E87A0">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N.M</w:t>
            </w:r>
          </w:p>
        </w:tc>
        <w:tc>
          <w:tcPr>
            <w:tcW w:w="950" w:type="dxa"/>
            <w:noWrap w:val="0"/>
            <w:vAlign w:val="top"/>
          </w:tcPr>
          <w:p w14:paraId="5AA4C56B">
            <w:pPr>
              <w:widowControl/>
              <w:jc w:val="center"/>
              <w:rPr>
                <w:rFonts w:hint="default" w:ascii="Times New Roman" w:hAnsi="Times New Roman" w:cs="Times New Roman"/>
                <w:kern w:val="0"/>
                <w:szCs w:val="21"/>
              </w:rPr>
            </w:pPr>
          </w:p>
        </w:tc>
      </w:tr>
      <w:tr w14:paraId="77A7B42C">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04770E71">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主轴允许最大进给抗力</w:t>
            </w:r>
          </w:p>
        </w:tc>
        <w:tc>
          <w:tcPr>
            <w:tcW w:w="2528" w:type="dxa"/>
            <w:noWrap w:val="0"/>
            <w:vAlign w:val="center"/>
          </w:tcPr>
          <w:p w14:paraId="20947CAA">
            <w:pPr>
              <w:widowControl/>
              <w:jc w:val="center"/>
              <w:rPr>
                <w:rFonts w:hint="default" w:ascii="Times New Roman" w:hAnsi="Times New Roman" w:cs="Times New Roman"/>
                <w:kern w:val="0"/>
                <w:szCs w:val="21"/>
              </w:rPr>
            </w:pPr>
            <w:r>
              <w:rPr>
                <w:rFonts w:hint="default" w:ascii="Times New Roman" w:hAnsi="Times New Roman" w:cs="Times New Roman"/>
                <w:color w:val="000000"/>
                <w:kern w:val="0"/>
                <w:szCs w:val="21"/>
              </w:rPr>
              <w:t>18000</w:t>
            </w:r>
          </w:p>
        </w:tc>
        <w:tc>
          <w:tcPr>
            <w:tcW w:w="1134" w:type="dxa"/>
            <w:noWrap w:val="0"/>
            <w:vAlign w:val="center"/>
          </w:tcPr>
          <w:p w14:paraId="6AE1C973">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N</w:t>
            </w:r>
          </w:p>
        </w:tc>
        <w:tc>
          <w:tcPr>
            <w:tcW w:w="950" w:type="dxa"/>
            <w:noWrap w:val="0"/>
            <w:vAlign w:val="top"/>
          </w:tcPr>
          <w:p w14:paraId="25BDE291">
            <w:pPr>
              <w:widowControl/>
              <w:jc w:val="center"/>
              <w:rPr>
                <w:rFonts w:hint="default" w:ascii="Times New Roman" w:hAnsi="Times New Roman" w:cs="Times New Roman"/>
                <w:kern w:val="0"/>
                <w:szCs w:val="21"/>
              </w:rPr>
            </w:pPr>
          </w:p>
        </w:tc>
      </w:tr>
      <w:tr w14:paraId="00D2D6DC">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4262B7A5">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主电机功率</w:t>
            </w:r>
          </w:p>
        </w:tc>
        <w:tc>
          <w:tcPr>
            <w:tcW w:w="2528" w:type="dxa"/>
            <w:noWrap w:val="0"/>
            <w:vAlign w:val="center"/>
          </w:tcPr>
          <w:p w14:paraId="368A1FA5">
            <w:pPr>
              <w:widowControl/>
              <w:jc w:val="center"/>
              <w:rPr>
                <w:rFonts w:hint="default" w:ascii="Times New Roman" w:hAnsi="Times New Roman" w:cs="Times New Roman"/>
                <w:kern w:val="0"/>
                <w:szCs w:val="21"/>
              </w:rPr>
            </w:pPr>
            <w:r>
              <w:rPr>
                <w:rFonts w:hint="default" w:ascii="Times New Roman" w:hAnsi="Times New Roman" w:cs="Times New Roman"/>
                <w:color w:val="000000"/>
                <w:kern w:val="0"/>
                <w:szCs w:val="21"/>
              </w:rPr>
              <w:t>4</w:t>
            </w:r>
          </w:p>
        </w:tc>
        <w:tc>
          <w:tcPr>
            <w:tcW w:w="1134" w:type="dxa"/>
            <w:noWrap w:val="0"/>
            <w:vAlign w:val="center"/>
          </w:tcPr>
          <w:p w14:paraId="50385D26">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kW</w:t>
            </w:r>
          </w:p>
        </w:tc>
        <w:tc>
          <w:tcPr>
            <w:tcW w:w="950" w:type="dxa"/>
            <w:noWrap w:val="0"/>
            <w:vAlign w:val="top"/>
          </w:tcPr>
          <w:p w14:paraId="1E8C0B67">
            <w:pPr>
              <w:widowControl/>
              <w:jc w:val="center"/>
              <w:rPr>
                <w:rFonts w:hint="default" w:ascii="Times New Roman" w:hAnsi="Times New Roman" w:cs="Times New Roman"/>
                <w:kern w:val="0"/>
                <w:szCs w:val="21"/>
              </w:rPr>
            </w:pPr>
          </w:p>
        </w:tc>
      </w:tr>
      <w:tr w14:paraId="693D5581">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11CCA8ED">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摇臂升降电机功率</w:t>
            </w:r>
          </w:p>
        </w:tc>
        <w:tc>
          <w:tcPr>
            <w:tcW w:w="2528" w:type="dxa"/>
            <w:noWrap w:val="0"/>
            <w:vAlign w:val="center"/>
          </w:tcPr>
          <w:p w14:paraId="77BFEC2D">
            <w:pPr>
              <w:widowControl/>
              <w:jc w:val="center"/>
              <w:rPr>
                <w:rFonts w:hint="default" w:ascii="Times New Roman" w:hAnsi="Times New Roman" w:cs="Times New Roman"/>
                <w:kern w:val="0"/>
                <w:szCs w:val="21"/>
              </w:rPr>
            </w:pPr>
            <w:r>
              <w:rPr>
                <w:rFonts w:hint="default" w:ascii="Times New Roman" w:hAnsi="Times New Roman" w:cs="Times New Roman"/>
                <w:color w:val="000000"/>
                <w:kern w:val="0"/>
                <w:szCs w:val="21"/>
              </w:rPr>
              <w:t>1.5</w:t>
            </w:r>
          </w:p>
        </w:tc>
        <w:tc>
          <w:tcPr>
            <w:tcW w:w="1134" w:type="dxa"/>
            <w:noWrap w:val="0"/>
            <w:vAlign w:val="center"/>
          </w:tcPr>
          <w:p w14:paraId="33C590CA">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kW</w:t>
            </w:r>
          </w:p>
        </w:tc>
        <w:tc>
          <w:tcPr>
            <w:tcW w:w="950" w:type="dxa"/>
            <w:noWrap w:val="0"/>
            <w:vAlign w:val="top"/>
          </w:tcPr>
          <w:p w14:paraId="45B0A3F0">
            <w:pPr>
              <w:widowControl/>
              <w:jc w:val="center"/>
              <w:rPr>
                <w:rFonts w:hint="default" w:ascii="Times New Roman" w:hAnsi="Times New Roman" w:cs="Times New Roman"/>
                <w:kern w:val="0"/>
                <w:szCs w:val="21"/>
              </w:rPr>
            </w:pPr>
          </w:p>
        </w:tc>
      </w:tr>
      <w:tr w14:paraId="70595488">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5756922B">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液压夹紧电机功率</w:t>
            </w:r>
          </w:p>
        </w:tc>
        <w:tc>
          <w:tcPr>
            <w:tcW w:w="2528" w:type="dxa"/>
            <w:noWrap w:val="0"/>
            <w:vAlign w:val="center"/>
          </w:tcPr>
          <w:p w14:paraId="18FF85BF">
            <w:pPr>
              <w:widowControl/>
              <w:jc w:val="center"/>
              <w:rPr>
                <w:rFonts w:hint="default" w:ascii="Times New Roman" w:hAnsi="Times New Roman" w:cs="Times New Roman"/>
                <w:kern w:val="0"/>
                <w:szCs w:val="21"/>
              </w:rPr>
            </w:pPr>
            <w:r>
              <w:rPr>
                <w:rFonts w:hint="default" w:ascii="Times New Roman" w:hAnsi="Times New Roman" w:cs="Times New Roman"/>
                <w:color w:val="000000"/>
                <w:kern w:val="0"/>
                <w:szCs w:val="21"/>
              </w:rPr>
              <w:t>0．75</w:t>
            </w:r>
          </w:p>
        </w:tc>
        <w:tc>
          <w:tcPr>
            <w:tcW w:w="1134" w:type="dxa"/>
            <w:noWrap w:val="0"/>
            <w:vAlign w:val="center"/>
          </w:tcPr>
          <w:p w14:paraId="537B34A6">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kW</w:t>
            </w:r>
          </w:p>
        </w:tc>
        <w:tc>
          <w:tcPr>
            <w:tcW w:w="950" w:type="dxa"/>
            <w:noWrap w:val="0"/>
            <w:vAlign w:val="top"/>
          </w:tcPr>
          <w:p w14:paraId="7C15D488">
            <w:pPr>
              <w:widowControl/>
              <w:jc w:val="center"/>
              <w:rPr>
                <w:rFonts w:hint="default" w:ascii="Times New Roman" w:hAnsi="Times New Roman" w:cs="Times New Roman"/>
                <w:kern w:val="0"/>
                <w:szCs w:val="21"/>
              </w:rPr>
            </w:pPr>
          </w:p>
        </w:tc>
      </w:tr>
      <w:tr w14:paraId="2513D8D2">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7271091C">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冷却泵电机功率</w:t>
            </w:r>
          </w:p>
        </w:tc>
        <w:tc>
          <w:tcPr>
            <w:tcW w:w="2528" w:type="dxa"/>
            <w:noWrap w:val="0"/>
            <w:vAlign w:val="center"/>
          </w:tcPr>
          <w:p w14:paraId="5FF4208E">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0.09</w:t>
            </w:r>
          </w:p>
        </w:tc>
        <w:tc>
          <w:tcPr>
            <w:tcW w:w="1134" w:type="dxa"/>
            <w:noWrap w:val="0"/>
            <w:vAlign w:val="center"/>
          </w:tcPr>
          <w:p w14:paraId="5A3B4FF3">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kW</w:t>
            </w:r>
          </w:p>
        </w:tc>
        <w:tc>
          <w:tcPr>
            <w:tcW w:w="950" w:type="dxa"/>
            <w:noWrap w:val="0"/>
            <w:vAlign w:val="top"/>
          </w:tcPr>
          <w:p w14:paraId="3A835C94">
            <w:pPr>
              <w:widowControl/>
              <w:jc w:val="center"/>
              <w:rPr>
                <w:rFonts w:hint="default" w:ascii="Times New Roman" w:hAnsi="Times New Roman" w:cs="Times New Roman"/>
                <w:kern w:val="0"/>
                <w:szCs w:val="21"/>
              </w:rPr>
            </w:pPr>
          </w:p>
        </w:tc>
      </w:tr>
      <w:tr w14:paraId="15F93B82">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639244B9">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机床轮廓尺寸（长×宽×高）</w:t>
            </w:r>
          </w:p>
        </w:tc>
        <w:tc>
          <w:tcPr>
            <w:tcW w:w="2528" w:type="dxa"/>
            <w:noWrap w:val="0"/>
            <w:vAlign w:val="center"/>
          </w:tcPr>
          <w:p w14:paraId="635EE705">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2500×1070×2840</w:t>
            </w:r>
          </w:p>
        </w:tc>
        <w:tc>
          <w:tcPr>
            <w:tcW w:w="1134" w:type="dxa"/>
            <w:noWrap w:val="0"/>
            <w:vAlign w:val="center"/>
          </w:tcPr>
          <w:p w14:paraId="5569FDBB">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mm</w:t>
            </w:r>
          </w:p>
        </w:tc>
        <w:tc>
          <w:tcPr>
            <w:tcW w:w="950" w:type="dxa"/>
            <w:noWrap w:val="0"/>
            <w:vAlign w:val="top"/>
          </w:tcPr>
          <w:p w14:paraId="3C965823">
            <w:pPr>
              <w:widowControl/>
              <w:jc w:val="center"/>
              <w:rPr>
                <w:rFonts w:hint="default" w:ascii="Times New Roman" w:hAnsi="Times New Roman" w:cs="Times New Roman"/>
                <w:kern w:val="0"/>
                <w:szCs w:val="21"/>
              </w:rPr>
            </w:pPr>
          </w:p>
        </w:tc>
      </w:tr>
      <w:tr w14:paraId="18AC94A7">
        <w:tblPrEx>
          <w:tblBorders>
            <w:top w:val="double" w:color="auto" w:sz="6" w:space="0"/>
            <w:left w:val="double" w:color="auto" w:sz="6" w:space="0"/>
            <w:bottom w:val="double" w:color="auto" w:sz="6" w:space="0"/>
            <w:right w:val="doub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4268" w:type="dxa"/>
            <w:gridSpan w:val="2"/>
            <w:noWrap w:val="0"/>
            <w:vAlign w:val="center"/>
          </w:tcPr>
          <w:p w14:paraId="3D9073F5">
            <w:pPr>
              <w:widowControl/>
              <w:jc w:val="center"/>
              <w:rPr>
                <w:rFonts w:hint="default" w:ascii="Times New Roman" w:hAnsi="Times New Roman" w:cs="Times New Roman"/>
                <w:bCs/>
                <w:kern w:val="0"/>
                <w:szCs w:val="21"/>
              </w:rPr>
            </w:pPr>
            <w:r>
              <w:rPr>
                <w:rFonts w:hint="default" w:ascii="Times New Roman" w:hAnsi="Times New Roman" w:cs="Times New Roman"/>
                <w:bCs/>
                <w:kern w:val="0"/>
                <w:szCs w:val="21"/>
              </w:rPr>
              <w:t>机床重量</w:t>
            </w:r>
          </w:p>
        </w:tc>
        <w:tc>
          <w:tcPr>
            <w:tcW w:w="2528" w:type="dxa"/>
            <w:noWrap w:val="0"/>
            <w:vAlign w:val="center"/>
          </w:tcPr>
          <w:p w14:paraId="5A56DE00">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3500</w:t>
            </w:r>
          </w:p>
        </w:tc>
        <w:tc>
          <w:tcPr>
            <w:tcW w:w="1134" w:type="dxa"/>
            <w:noWrap w:val="0"/>
            <w:vAlign w:val="center"/>
          </w:tcPr>
          <w:p w14:paraId="6255C9F8">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Kg</w:t>
            </w:r>
          </w:p>
        </w:tc>
        <w:tc>
          <w:tcPr>
            <w:tcW w:w="950" w:type="dxa"/>
            <w:noWrap w:val="0"/>
            <w:vAlign w:val="top"/>
          </w:tcPr>
          <w:p w14:paraId="5656E487">
            <w:pPr>
              <w:widowControl/>
              <w:jc w:val="center"/>
              <w:rPr>
                <w:rFonts w:hint="default" w:ascii="Times New Roman" w:hAnsi="Times New Roman" w:cs="Times New Roman"/>
                <w:kern w:val="0"/>
                <w:szCs w:val="21"/>
              </w:rPr>
            </w:pPr>
          </w:p>
        </w:tc>
      </w:tr>
    </w:tbl>
    <w:p w14:paraId="3E0D0A4D">
      <w:pPr>
        <w:pStyle w:val="9"/>
        <w:numPr>
          <w:ilvl w:val="0"/>
          <w:numId w:val="3"/>
        </w:numPr>
        <w:spacing w:before="239" w:line="360" w:lineRule="auto"/>
        <w:outlineLvl w:val="9"/>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spacing w:val="-3"/>
          <w:sz w:val="24"/>
          <w:szCs w:val="24"/>
          <w:lang w:eastAsia="zh-CN"/>
        </w:rPr>
        <w:t>主要技术要求</w:t>
      </w:r>
    </w:p>
    <w:p w14:paraId="2771DB87">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1、采用液压变速机构：采用液压变速；</w:t>
      </w:r>
    </w:p>
    <w:p w14:paraId="34B67F27">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2、要求主轴正反转、停车（制动）、变速、空档用一个手柄控制，操纵轻便；</w:t>
      </w:r>
    </w:p>
    <w:p w14:paraId="32ED8DE2">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3、所有操纵手柄集中安放在很方便的部位；</w:t>
      </w:r>
    </w:p>
    <w:p w14:paraId="4AE2DBC8">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4、主轴箱移动及摇臂回转轻便、灵活；</w:t>
      </w:r>
    </w:p>
    <w:p w14:paraId="22F6B6AD">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5、主轴箱、摇臂、内外柱采用液压驱动菱形块夹紧机构，夹紧力大；夹紧前后主轴位移量小，同时主轴箱内外柱可单独或联合夹紧放松；</w:t>
      </w:r>
    </w:p>
    <w:p w14:paraId="21107E1C">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6、摇臂上导轨、主轴套筒及内外柱回转滚柱配合面等处，均进行表面游淬火处理，以使机床使用寿命延长；</w:t>
      </w:r>
    </w:p>
    <w:p w14:paraId="228C86DC">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7、具备完善的安全保护装置和外柱防护装置。摇臂升降有保险机构，主轴有限位保险，主传动超扭矩摩擦保险离合器，进给有钢球保险离合器，外柱有防尘圈，电源接地等，可以保证机床安全工作；</w:t>
      </w:r>
    </w:p>
    <w:p w14:paraId="3B553B48">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8、钻床的电器箱盖要采用翻盖方式，需使电器的安装和维修更加方便；</w:t>
      </w:r>
    </w:p>
    <w:p w14:paraId="1E469E0A">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9、电控箱内部电路走线要有标识且清晰，线路走线整齐，操作按钮集中安置。</w:t>
      </w:r>
    </w:p>
    <w:p w14:paraId="2FFBEC45">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p>
    <w:p w14:paraId="4B3D15E4">
      <w:pPr>
        <w:widowControl w:val="0"/>
        <w:kinsoku/>
        <w:autoSpaceDE/>
        <w:autoSpaceDN/>
        <w:adjustRightInd/>
        <w:snapToGrid/>
        <w:spacing w:line="360" w:lineRule="auto"/>
        <w:jc w:val="both"/>
        <w:textAlignment w:val="auto"/>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val="0"/>
          <w:snapToGrid/>
          <w:color w:val="auto"/>
          <w:kern w:val="2"/>
          <w:sz w:val="24"/>
          <w:szCs w:val="24"/>
          <w:highlight w:val="none"/>
          <w:lang w:val="en-US" w:eastAsia="zh-CN"/>
        </w:rPr>
        <w:t>七、</w:t>
      </w:r>
      <w:r>
        <w:rPr>
          <w:rFonts w:hint="default" w:ascii="Times New Roman" w:hAnsi="Times New Roman" w:eastAsia="宋体" w:cs="Times New Roman"/>
          <w:b/>
          <w:bCs w:val="0"/>
          <w:spacing w:val="-3"/>
          <w:sz w:val="24"/>
          <w:szCs w:val="24"/>
          <w:lang w:eastAsia="zh-CN"/>
        </w:rPr>
        <w:t>采</w:t>
      </w:r>
      <w:r>
        <w:rPr>
          <w:rFonts w:hint="default" w:ascii="Times New Roman" w:hAnsi="Times New Roman" w:eastAsia="宋体" w:cs="Times New Roman"/>
          <w:b/>
          <w:bCs/>
          <w:spacing w:val="-3"/>
          <w:sz w:val="24"/>
          <w:szCs w:val="24"/>
          <w:lang w:eastAsia="zh-CN"/>
        </w:rPr>
        <w:t>用的主要技术标准规范：</w:t>
      </w:r>
    </w:p>
    <w:p w14:paraId="5A827BF8">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1、机床的安全及防护符合GB15760金属切削机床安全防护通用技术条件。</w:t>
      </w:r>
    </w:p>
    <w:p w14:paraId="07B2498E">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2、机床电气按照GB/T5226.1-96工业机械电气设备通用技术条件”要求进行。</w:t>
      </w:r>
    </w:p>
    <w:p w14:paraId="07ABFC5B">
      <w:pPr>
        <w:pStyle w:val="9"/>
        <w:spacing w:before="245" w:line="360" w:lineRule="auto"/>
        <w:outlineLvl w:val="9"/>
        <w:rPr>
          <w:rFonts w:hint="default" w:ascii="Times New Roman" w:hAnsi="Times New Roman" w:eastAsia="宋体" w:cs="Times New Roman"/>
          <w:b/>
          <w:bCs/>
          <w:color w:val="auto"/>
          <w:sz w:val="24"/>
          <w:szCs w:val="24"/>
          <w:lang w:val="en-US"/>
        </w:rPr>
      </w:pPr>
      <w:r>
        <w:rPr>
          <w:rFonts w:hint="default" w:ascii="Times New Roman" w:hAnsi="Times New Roman" w:eastAsia="宋体" w:cs="Times New Roman"/>
          <w:b/>
          <w:bCs/>
          <w:color w:val="auto"/>
          <w:spacing w:val="4"/>
          <w:sz w:val="24"/>
          <w:szCs w:val="24"/>
          <w:lang w:val="en-US" w:eastAsia="zh-CN"/>
        </w:rPr>
        <w:t>八</w:t>
      </w:r>
      <w:r>
        <w:rPr>
          <w:rFonts w:hint="default" w:ascii="Times New Roman" w:hAnsi="Times New Roman" w:eastAsia="宋体" w:cs="Times New Roman"/>
          <w:b/>
          <w:bCs/>
          <w:color w:val="auto"/>
          <w:spacing w:val="4"/>
          <w:sz w:val="24"/>
          <w:szCs w:val="24"/>
        </w:rPr>
        <w:t>、</w:t>
      </w:r>
      <w:r>
        <w:rPr>
          <w:rFonts w:hint="default" w:ascii="Times New Roman" w:hAnsi="Times New Roman" w:eastAsia="宋体" w:cs="Times New Roman"/>
          <w:b/>
          <w:bCs/>
          <w:color w:val="auto"/>
          <w:spacing w:val="4"/>
          <w:sz w:val="24"/>
          <w:szCs w:val="24"/>
          <w:lang w:val="en-US" w:eastAsia="zh-CN"/>
        </w:rPr>
        <w:t>供货要求</w:t>
      </w:r>
    </w:p>
    <w:p w14:paraId="642DE698">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1、需方提出的是最低限度的技术要求，投标厂家提供的设备必须满足所有技术参数要求，并对产品技术性能负责。</w:t>
      </w:r>
    </w:p>
    <w:p w14:paraId="55EFA0B7">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2、供方必须保证其产品是经过实际使用验证且安全可靠的，应提供投标产品的业绩合同及对应发票。</w:t>
      </w:r>
    </w:p>
    <w:p w14:paraId="10364216">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3、投标方应满足本技术规格书的所有要求，并与需方技术主管部门进行充分技术沟通，结合实际工况共同确定相关定制件的具体要求，以确保投标产品的及时供货和正常使用。</w:t>
      </w:r>
    </w:p>
    <w:p w14:paraId="13A42D4F">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4、投标方按规定要求提供产品合格证，产品说明书和安装、操作、维护培训手册。</w:t>
      </w:r>
    </w:p>
    <w:p w14:paraId="03311FBB">
      <w:pPr>
        <w:pStyle w:val="9"/>
        <w:spacing w:before="50" w:line="360" w:lineRule="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pacing w:val="4"/>
          <w:sz w:val="24"/>
          <w:szCs w:val="24"/>
          <w:lang w:val="en-US" w:eastAsia="zh-CN"/>
        </w:rPr>
        <w:t>九</w:t>
      </w:r>
      <w:r>
        <w:rPr>
          <w:rFonts w:hint="default" w:ascii="Times New Roman" w:hAnsi="Times New Roman" w:eastAsia="宋体" w:cs="Times New Roman"/>
          <w:b/>
          <w:bCs/>
          <w:color w:val="auto"/>
          <w:spacing w:val="4"/>
          <w:sz w:val="24"/>
          <w:szCs w:val="24"/>
        </w:rPr>
        <w:t>、质保期及售后服务</w:t>
      </w:r>
    </w:p>
    <w:p w14:paraId="62457723">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1、质保期为货到安装调试验收合格后1年。</w:t>
      </w:r>
    </w:p>
    <w:p w14:paraId="24766BB4">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服务。</w:t>
      </w:r>
    </w:p>
    <w:p w14:paraId="432112BA">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3、中标方负责技术培训，培训内容包括产品结构及维护、操作，培训在现场实际进行。通过培训，操作人员能掌握有关操作和维修养护技能，及时处理各种故障。</w:t>
      </w:r>
    </w:p>
    <w:p w14:paraId="4E66B820">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4、中标单位应提供规范、标准、可靠的售后服务体系。</w:t>
      </w:r>
    </w:p>
    <w:p w14:paraId="17A48340">
      <w:pPr>
        <w:rPr>
          <w:rFonts w:hint="default" w:ascii="Times New Roman" w:hAnsi="Times New Roman" w:eastAsia="宋体" w:cs="Times New Roman"/>
          <w:b/>
          <w:bCs/>
          <w:kern w:val="2"/>
          <w:sz w:val="28"/>
          <w:szCs w:val="28"/>
          <w:lang w:val="en-US" w:eastAsia="zh-CN" w:bidi="ar-SA"/>
        </w:rPr>
      </w:pPr>
    </w:p>
    <w:bookmarkEnd w:id="1"/>
    <w:p w14:paraId="15658A26">
      <w:pPr>
        <w:bidi w:val="0"/>
        <w:rPr>
          <w:rFonts w:hint="default" w:ascii="Times New Roman" w:hAnsi="Times New Roman" w:cs="Times New Roman"/>
          <w:lang w:val="en-US" w:eastAsia="zh-CN"/>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D541DA7F-F206-4C39-86A8-843C500B83A2}"/>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华文宋体">
    <w:altName w:val="宋体"/>
    <w:panose1 w:val="02010600040101010101"/>
    <w:charset w:val="86"/>
    <w:family w:val="auto"/>
    <w:pitch w:val="default"/>
    <w:sig w:usb0="00000000" w:usb1="0000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panose1 w:val="02010600010101010101"/>
    <w:charset w:val="86"/>
    <w:family w:val="auto"/>
    <w:pitch w:val="default"/>
    <w:sig w:usb0="00000001" w:usb1="080E0000" w:usb2="00000000" w:usb3="00000000" w:csb0="00040000" w:csb1="00000000"/>
    <w:embedRegular r:id="rId2" w:fontKey="{E072A183-D5E8-484F-B95D-29BD62BAC8CB}"/>
  </w:font>
  <w:font w:name="新宋体">
    <w:panose1 w:val="02010609030101010101"/>
    <w:charset w:val="86"/>
    <w:family w:val="modern"/>
    <w:pitch w:val="default"/>
    <w:sig w:usb0="00000203" w:usb1="288F0000" w:usb2="00000006" w:usb3="00000000" w:csb0="00040001" w:csb1="00000000"/>
    <w:embedRegular r:id="rId3" w:fontKey="{46F75FD8-6A0D-40BC-82E3-FA1E53C38661}"/>
  </w:font>
  <w:font w:name="WPSEMBED1">
    <w:panose1 w:val="0201060001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A8AF6">
    <w:pPr>
      <w:pStyle w:val="16"/>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41E39EF">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541E39EF">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C9A1C">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F2F97"/>
    <w:multiLevelType w:val="singleLevel"/>
    <w:tmpl w:val="83FF2F97"/>
    <w:lvl w:ilvl="0" w:tentative="0">
      <w:start w:val="5"/>
      <w:numFmt w:val="chineseCounting"/>
      <w:suff w:val="nothing"/>
      <w:lvlText w:val="%1、"/>
      <w:lvlJc w:val="left"/>
      <w:rPr>
        <w:rFonts w:hint="eastAsia"/>
      </w:rPr>
    </w:lvl>
  </w:abstractNum>
  <w:abstractNum w:abstractNumId="1">
    <w:nsid w:val="AE5B9260"/>
    <w:multiLevelType w:val="singleLevel"/>
    <w:tmpl w:val="AE5B9260"/>
    <w:lvl w:ilvl="0" w:tentative="0">
      <w:start w:val="6"/>
      <w:numFmt w:val="chineseCounting"/>
      <w:suff w:val="nothing"/>
      <w:lvlText w:val="%1、"/>
      <w:lvlJc w:val="left"/>
      <w:rPr>
        <w:rFonts w:hint="eastAsia"/>
      </w:rPr>
    </w:lvl>
  </w:abstractNum>
  <w:abstractNum w:abstractNumId="2">
    <w:nsid w:val="CF6EE53C"/>
    <w:multiLevelType w:val="singleLevel"/>
    <w:tmpl w:val="CF6EE53C"/>
    <w:lvl w:ilvl="0" w:tentative="0">
      <w:start w:val="5"/>
      <w:numFmt w:val="decimal"/>
      <w:pStyle w:val="2"/>
      <w:suff w:val="nothing"/>
      <w:lvlText w:val="%1、"/>
      <w:lvlJc w:val="left"/>
      <w:pPr>
        <w:ind w:left="-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D4A"/>
    <w:rsid w:val="0000528F"/>
    <w:rsid w:val="00025D9C"/>
    <w:rsid w:val="000E6D8D"/>
    <w:rsid w:val="000F1570"/>
    <w:rsid w:val="00150BD2"/>
    <w:rsid w:val="00165E5B"/>
    <w:rsid w:val="00195B07"/>
    <w:rsid w:val="001C2748"/>
    <w:rsid w:val="001F17A7"/>
    <w:rsid w:val="002B752F"/>
    <w:rsid w:val="0032110C"/>
    <w:rsid w:val="00335D62"/>
    <w:rsid w:val="003A788C"/>
    <w:rsid w:val="003B13F7"/>
    <w:rsid w:val="00532404"/>
    <w:rsid w:val="00536497"/>
    <w:rsid w:val="00731A5D"/>
    <w:rsid w:val="0079465D"/>
    <w:rsid w:val="008027E0"/>
    <w:rsid w:val="0090726C"/>
    <w:rsid w:val="0095195A"/>
    <w:rsid w:val="00B17D4A"/>
    <w:rsid w:val="00B36ABF"/>
    <w:rsid w:val="00BC275D"/>
    <w:rsid w:val="00C76D2B"/>
    <w:rsid w:val="00CD385D"/>
    <w:rsid w:val="00D12DD5"/>
    <w:rsid w:val="00D363F5"/>
    <w:rsid w:val="00E627C7"/>
    <w:rsid w:val="00E7569F"/>
    <w:rsid w:val="00E869CF"/>
    <w:rsid w:val="00E93645"/>
    <w:rsid w:val="00EC42D8"/>
    <w:rsid w:val="00EC7741"/>
    <w:rsid w:val="00F16E49"/>
    <w:rsid w:val="01022F1A"/>
    <w:rsid w:val="016D6001"/>
    <w:rsid w:val="017C0188"/>
    <w:rsid w:val="018F1E03"/>
    <w:rsid w:val="01AD5531"/>
    <w:rsid w:val="02254938"/>
    <w:rsid w:val="0255557E"/>
    <w:rsid w:val="02854A2E"/>
    <w:rsid w:val="02A76009"/>
    <w:rsid w:val="02B536C9"/>
    <w:rsid w:val="03C20E66"/>
    <w:rsid w:val="03F01582"/>
    <w:rsid w:val="0404776D"/>
    <w:rsid w:val="042B49B2"/>
    <w:rsid w:val="04DE20C9"/>
    <w:rsid w:val="050F0A70"/>
    <w:rsid w:val="058C4BED"/>
    <w:rsid w:val="05D379E5"/>
    <w:rsid w:val="063E27C3"/>
    <w:rsid w:val="07572714"/>
    <w:rsid w:val="075C32A7"/>
    <w:rsid w:val="07E770DB"/>
    <w:rsid w:val="083C7334"/>
    <w:rsid w:val="08C045E4"/>
    <w:rsid w:val="08C07DF4"/>
    <w:rsid w:val="09044F93"/>
    <w:rsid w:val="092263E9"/>
    <w:rsid w:val="0A3B1F06"/>
    <w:rsid w:val="0AD025A1"/>
    <w:rsid w:val="0AD02615"/>
    <w:rsid w:val="0B1034B5"/>
    <w:rsid w:val="0B277E9A"/>
    <w:rsid w:val="0D246BD4"/>
    <w:rsid w:val="0D7B4906"/>
    <w:rsid w:val="0D850BA9"/>
    <w:rsid w:val="0DE57A47"/>
    <w:rsid w:val="0E8B7C5C"/>
    <w:rsid w:val="0EBD6E1D"/>
    <w:rsid w:val="0EEB3719"/>
    <w:rsid w:val="0F583EB8"/>
    <w:rsid w:val="0F702353"/>
    <w:rsid w:val="0FA933C0"/>
    <w:rsid w:val="0FB8534D"/>
    <w:rsid w:val="10FD58ED"/>
    <w:rsid w:val="11083F5E"/>
    <w:rsid w:val="111F0781"/>
    <w:rsid w:val="112D67B9"/>
    <w:rsid w:val="11411E32"/>
    <w:rsid w:val="1189098B"/>
    <w:rsid w:val="11E340BB"/>
    <w:rsid w:val="11EF7104"/>
    <w:rsid w:val="122F56CB"/>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9292616"/>
    <w:rsid w:val="19292656"/>
    <w:rsid w:val="19311FA1"/>
    <w:rsid w:val="1A383CBF"/>
    <w:rsid w:val="1A8962C8"/>
    <w:rsid w:val="1ABC108F"/>
    <w:rsid w:val="1AD47EA6"/>
    <w:rsid w:val="1B5A4D47"/>
    <w:rsid w:val="1B737D37"/>
    <w:rsid w:val="1C1C5921"/>
    <w:rsid w:val="1CDB62BA"/>
    <w:rsid w:val="1D506197"/>
    <w:rsid w:val="1D573539"/>
    <w:rsid w:val="1D8B128E"/>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CC936FA"/>
    <w:rsid w:val="2CCC3BB8"/>
    <w:rsid w:val="2D0A14EA"/>
    <w:rsid w:val="30FC4AEC"/>
    <w:rsid w:val="3100520A"/>
    <w:rsid w:val="31071B07"/>
    <w:rsid w:val="31E4023F"/>
    <w:rsid w:val="31E91A8E"/>
    <w:rsid w:val="32732FF0"/>
    <w:rsid w:val="335A5286"/>
    <w:rsid w:val="337905A6"/>
    <w:rsid w:val="337A2E12"/>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3F88482F"/>
    <w:rsid w:val="402F4430"/>
    <w:rsid w:val="403A1C8F"/>
    <w:rsid w:val="404605CF"/>
    <w:rsid w:val="404C38F4"/>
    <w:rsid w:val="408F0C71"/>
    <w:rsid w:val="40C75E52"/>
    <w:rsid w:val="40F17C2E"/>
    <w:rsid w:val="419715B2"/>
    <w:rsid w:val="41DE548D"/>
    <w:rsid w:val="420861A0"/>
    <w:rsid w:val="422A3DE4"/>
    <w:rsid w:val="42302B85"/>
    <w:rsid w:val="425A2A66"/>
    <w:rsid w:val="453A133E"/>
    <w:rsid w:val="45A73653"/>
    <w:rsid w:val="46C31195"/>
    <w:rsid w:val="46FA3F26"/>
    <w:rsid w:val="477673C9"/>
    <w:rsid w:val="47E96E38"/>
    <w:rsid w:val="48354C45"/>
    <w:rsid w:val="489C2E10"/>
    <w:rsid w:val="48FA76C3"/>
    <w:rsid w:val="49046EB7"/>
    <w:rsid w:val="4957736F"/>
    <w:rsid w:val="4A332AAF"/>
    <w:rsid w:val="4A450123"/>
    <w:rsid w:val="4BBB0D2E"/>
    <w:rsid w:val="4C430FBA"/>
    <w:rsid w:val="4C860248"/>
    <w:rsid w:val="4D3263D0"/>
    <w:rsid w:val="4F0C236D"/>
    <w:rsid w:val="4F30778F"/>
    <w:rsid w:val="4FF41AA3"/>
    <w:rsid w:val="50927931"/>
    <w:rsid w:val="519C7DEA"/>
    <w:rsid w:val="519F5DF6"/>
    <w:rsid w:val="51BC609A"/>
    <w:rsid w:val="51D37307"/>
    <w:rsid w:val="51F223CA"/>
    <w:rsid w:val="522B68E2"/>
    <w:rsid w:val="52B47EF4"/>
    <w:rsid w:val="53F94167"/>
    <w:rsid w:val="5421306C"/>
    <w:rsid w:val="550D0B39"/>
    <w:rsid w:val="559F0CD4"/>
    <w:rsid w:val="55A02416"/>
    <w:rsid w:val="565C5FC0"/>
    <w:rsid w:val="567137C3"/>
    <w:rsid w:val="56B73040"/>
    <w:rsid w:val="574D4690"/>
    <w:rsid w:val="587E2C63"/>
    <w:rsid w:val="58D00F8B"/>
    <w:rsid w:val="58D7750C"/>
    <w:rsid w:val="59480B21"/>
    <w:rsid w:val="597B3BA6"/>
    <w:rsid w:val="599F731C"/>
    <w:rsid w:val="5A4224FD"/>
    <w:rsid w:val="5B693A9C"/>
    <w:rsid w:val="5BAA3E77"/>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3C1B3F"/>
    <w:rsid w:val="64B521DC"/>
    <w:rsid w:val="651463E8"/>
    <w:rsid w:val="65BD2897"/>
    <w:rsid w:val="660514B3"/>
    <w:rsid w:val="663D307D"/>
    <w:rsid w:val="6644695E"/>
    <w:rsid w:val="67142D4F"/>
    <w:rsid w:val="678B63D5"/>
    <w:rsid w:val="67C33281"/>
    <w:rsid w:val="680447AD"/>
    <w:rsid w:val="683B77BB"/>
    <w:rsid w:val="692F601B"/>
    <w:rsid w:val="6A4A346D"/>
    <w:rsid w:val="6A915DE0"/>
    <w:rsid w:val="6AA24F93"/>
    <w:rsid w:val="6AA82B29"/>
    <w:rsid w:val="6ABA56BF"/>
    <w:rsid w:val="6B173E84"/>
    <w:rsid w:val="6B75380D"/>
    <w:rsid w:val="6BA322FC"/>
    <w:rsid w:val="6BDF334A"/>
    <w:rsid w:val="6C0B6B3A"/>
    <w:rsid w:val="6CE1314C"/>
    <w:rsid w:val="6CFB4134"/>
    <w:rsid w:val="6D942F1B"/>
    <w:rsid w:val="6E010AC0"/>
    <w:rsid w:val="6E83055A"/>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5245498"/>
    <w:rsid w:val="7542180B"/>
    <w:rsid w:val="75B84B86"/>
    <w:rsid w:val="75F72090"/>
    <w:rsid w:val="7661307E"/>
    <w:rsid w:val="76B628E0"/>
    <w:rsid w:val="77136AFA"/>
    <w:rsid w:val="78490D17"/>
    <w:rsid w:val="7858118F"/>
    <w:rsid w:val="79040CFD"/>
    <w:rsid w:val="7A212F9C"/>
    <w:rsid w:val="7A922BEB"/>
    <w:rsid w:val="7AB03A9F"/>
    <w:rsid w:val="7B0A0E41"/>
    <w:rsid w:val="7B543010"/>
    <w:rsid w:val="7BE759AA"/>
    <w:rsid w:val="7C4834E7"/>
    <w:rsid w:val="7CA86256"/>
    <w:rsid w:val="7DAD7BBE"/>
    <w:rsid w:val="7DB618B0"/>
    <w:rsid w:val="7F894FB6"/>
    <w:rsid w:val="7F913D3B"/>
    <w:rsid w:val="7F965A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unhideWhenUsed/>
    <w:qFormat/>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cs="Times New Roman"/>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cs="Times New Roman"/>
      <w:b/>
      <w:bCs/>
      <w:caps/>
      <w:kern w:val="44"/>
      <w:sz w:val="24"/>
      <w:szCs w:val="21"/>
    </w:rPr>
  </w:style>
  <w:style w:type="paragraph" w:styleId="20">
    <w:name w:val="table of figures"/>
    <w:basedOn w:val="1"/>
    <w:next w:val="1"/>
    <w:qFormat/>
    <w:uiPriority w:val="0"/>
    <w:pPr>
      <w:ind w:leftChars="200" w:hanging="200" w:hangingChars="200"/>
    </w:pPr>
  </w:style>
  <w:style w:type="paragraph" w:styleId="21">
    <w:name w:val="toc 2"/>
    <w:basedOn w:val="1"/>
    <w:next w:val="1"/>
    <w:qFormat/>
    <w:uiPriority w:val="0"/>
    <w:pPr>
      <w:ind w:left="420" w:leftChars="200"/>
    </w:pPr>
    <w:rPr>
      <w:szCs w:val="22"/>
    </w:r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1655</Words>
  <Characters>1805</Characters>
  <Lines>92</Lines>
  <Paragraphs>25</Paragraphs>
  <TotalTime>6</TotalTime>
  <ScaleCrop>false</ScaleCrop>
  <LinksUpToDate>false</LinksUpToDate>
  <CharactersWithSpaces>1827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2021-09-18T01:43:00Z</dcterms:created>
  <dc:creator>bin</dc:creator>
  <cp:lastModifiedBy>Administrator</cp:lastModifiedBy>
  <dcterms:modified xsi:type="dcterms:W3CDTF">2025-11-12T02:52:25Z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CB82F264AB3845349FD6022A07CE53C7_13</vt:lpwstr>
  </property>
  <property fmtid="{D5CDD505-2E9C-101B-9397-08002B2CF9AE}" pid="4" name="KSOTemplateDocerSaveRecord">
    <vt:lpwstr>eyJoZGlkIjoiZTkxOWI1YzEzNjNhODBmMWUxMTlmM2I0ZTJhYTZkZmUifQ==</vt:lpwstr>
  </property>
</Properties>
</file>