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0AA52">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u w:val="single"/>
          <w:lang w:val="en-US" w:eastAsia="zh-CN"/>
        </w:rPr>
      </w:pPr>
      <w:r>
        <w:rPr>
          <w:rFonts w:hint="default" w:ascii="Times New Roman" w:hAnsi="Times New Roman" w:eastAsia="方正小标宋简体" w:cs="Times New Roman"/>
          <w:b/>
          <w:bCs/>
          <w:w w:val="110"/>
          <w:kern w:val="1"/>
          <w:sz w:val="44"/>
          <w:szCs w:val="44"/>
          <w:u w:val="single"/>
          <w:lang w:val="en-US" w:eastAsia="zh-CN"/>
        </w:rPr>
        <w:t>特码斯派克工业技术(安徽)有限公司</w:t>
      </w:r>
    </w:p>
    <w:p w14:paraId="32565752">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rPr>
      </w:pPr>
      <w:r>
        <w:rPr>
          <w:rFonts w:hint="default" w:ascii="Times New Roman" w:hAnsi="Times New Roman" w:eastAsia="方正小标宋简体" w:cs="Times New Roman"/>
          <w:b/>
          <w:bCs/>
          <w:kern w:val="1"/>
          <w:sz w:val="44"/>
          <w:szCs w:val="44"/>
          <w:u w:val="none"/>
          <w:lang w:val="en-US" w:eastAsia="zh-CN"/>
        </w:rPr>
        <w:t>采购</w:t>
      </w:r>
      <w:r>
        <w:rPr>
          <w:rFonts w:hint="default" w:ascii="Times New Roman" w:hAnsi="Times New Roman" w:eastAsia="方正小标宋简体" w:cs="Times New Roman"/>
          <w:b/>
          <w:bCs/>
          <w:kern w:val="1"/>
          <w:sz w:val="44"/>
          <w:szCs w:val="44"/>
        </w:rPr>
        <w:t>项目</w:t>
      </w:r>
    </w:p>
    <w:p w14:paraId="3F0D1388">
      <w:pPr>
        <w:pStyle w:val="2"/>
        <w:numPr>
          <w:ilvl w:val="0"/>
          <w:numId w:val="0"/>
        </w:numPr>
        <w:bidi w:val="0"/>
        <w:jc w:val="center"/>
        <w:rPr>
          <w:rFonts w:hint="default" w:ascii="Times New Roman" w:hAnsi="Times New Roman" w:eastAsia="宋体" w:cs="Times New Roman"/>
          <w:b/>
          <w:bCs/>
          <w:kern w:val="1"/>
          <w:sz w:val="24"/>
          <w:lang w:val="en-US" w:eastAsia="zh-CN"/>
        </w:rPr>
      </w:pPr>
      <w:bookmarkStart w:id="0" w:name="_Toc10378"/>
      <w:bookmarkStart w:id="1" w:name="_Toc20062"/>
      <w:r>
        <w:rPr>
          <w:rFonts w:hint="default" w:ascii="Times New Roman" w:hAnsi="Times New Roman" w:cs="Times New Roman"/>
          <w:sz w:val="44"/>
          <w:szCs w:val="44"/>
          <w:lang w:val="en-US" w:eastAsia="zh-CN"/>
        </w:rPr>
        <w:t xml:space="preserve"> 技术规格书</w:t>
      </w:r>
      <w:bookmarkEnd w:id="0"/>
    </w:p>
    <w:p w14:paraId="580502E1">
      <w:pPr>
        <w:pStyle w:val="9"/>
        <w:spacing w:before="242" w:line="360" w:lineRule="auto"/>
        <w:outlineLvl w:val="9"/>
        <w:rPr>
          <w:rFonts w:hint="default" w:ascii="Times New Roman" w:hAnsi="Times New Roman" w:eastAsia="宋体" w:cs="Times New Roman"/>
          <w:b/>
          <w:bCs/>
          <w:spacing w:val="1"/>
          <w:sz w:val="24"/>
          <w:szCs w:val="24"/>
        </w:rPr>
      </w:pPr>
      <w:r>
        <w:rPr>
          <w:rFonts w:hint="default" w:ascii="Times New Roman" w:hAnsi="Times New Roman" w:eastAsia="宋体" w:cs="Times New Roman"/>
          <w:b/>
          <w:bCs/>
          <w:spacing w:val="1"/>
          <w:sz w:val="24"/>
          <w:szCs w:val="24"/>
          <w:lang w:val="en-US" w:eastAsia="zh-CN"/>
        </w:rPr>
        <w:t>一</w:t>
      </w:r>
      <w:r>
        <w:rPr>
          <w:rFonts w:hint="default" w:ascii="Times New Roman" w:hAnsi="Times New Roman" w:eastAsia="宋体" w:cs="Times New Roman"/>
          <w:b/>
          <w:bCs/>
          <w:spacing w:val="1"/>
          <w:sz w:val="24"/>
          <w:szCs w:val="24"/>
        </w:rPr>
        <w:t>、</w:t>
      </w:r>
      <w:r>
        <w:rPr>
          <w:rFonts w:hint="default" w:ascii="Times New Roman" w:hAnsi="Times New Roman" w:eastAsia="宋体" w:cs="Times New Roman"/>
          <w:b/>
          <w:bCs/>
          <w:spacing w:val="-5"/>
          <w:sz w:val="24"/>
          <w:szCs w:val="24"/>
        </w:rPr>
        <w:t>项目范围</w:t>
      </w:r>
    </w:p>
    <w:p w14:paraId="01C5CE7C">
      <w:pPr>
        <w:widowControl w:val="0"/>
        <w:kinsoku/>
        <w:autoSpaceDE/>
        <w:autoSpaceDN/>
        <w:adjustRightInd/>
        <w:snapToGrid/>
        <w:spacing w:line="360" w:lineRule="auto"/>
        <w:ind w:firstLine="480" w:firstLineChars="200"/>
        <w:jc w:val="both"/>
        <w:textAlignment w:val="auto"/>
        <w:rPr>
          <w:rFonts w:hint="eastAsia"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产品名称：激光打标机</w:t>
      </w:r>
      <w:r>
        <w:rPr>
          <w:rFonts w:hint="eastAsia" w:ascii="Times New Roman" w:hAnsi="Times New Roman" w:eastAsia="宋体" w:cs="Times New Roman"/>
          <w:bCs/>
          <w:snapToGrid/>
          <w:kern w:val="2"/>
          <w:sz w:val="24"/>
          <w:szCs w:val="24"/>
          <w:lang w:val="en-US" w:eastAsia="zh-CN"/>
        </w:rPr>
        <w:t xml:space="preserve"> 60W</w:t>
      </w:r>
    </w:p>
    <w:p w14:paraId="3FF365F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供货数量：</w:t>
      </w:r>
      <w:r>
        <w:rPr>
          <w:rFonts w:hint="eastAsia" w:ascii="Times New Roman" w:hAnsi="Times New Roman" w:eastAsia="宋体" w:cs="Times New Roman"/>
          <w:bCs/>
          <w:snapToGrid/>
          <w:kern w:val="2"/>
          <w:sz w:val="24"/>
          <w:szCs w:val="24"/>
          <w:lang w:val="en-US" w:eastAsia="zh-CN"/>
        </w:rPr>
        <w:t>2</w:t>
      </w:r>
      <w:r>
        <w:rPr>
          <w:rFonts w:hint="default" w:ascii="Times New Roman" w:hAnsi="Times New Roman" w:eastAsia="宋体" w:cs="Times New Roman"/>
          <w:bCs/>
          <w:snapToGrid/>
          <w:kern w:val="2"/>
          <w:sz w:val="24"/>
          <w:szCs w:val="24"/>
          <w:lang w:val="en-US" w:eastAsia="zh-CN"/>
        </w:rPr>
        <w:t>台</w:t>
      </w:r>
    </w:p>
    <w:p w14:paraId="39C8A465">
      <w:pPr>
        <w:pStyle w:val="9"/>
        <w:spacing w:before="242" w:line="360" w:lineRule="auto"/>
        <w:outlineLvl w:val="9"/>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二、交货时间及地点</w:t>
      </w:r>
    </w:p>
    <w:p w14:paraId="6208C574">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eastAsia="zh-CN"/>
        </w:rPr>
      </w:pPr>
      <w:r>
        <w:rPr>
          <w:rFonts w:hint="eastAsia" w:ascii="Times New Roman" w:hAnsi="Times New Roman" w:eastAsia="宋体" w:cs="Times New Roman"/>
          <w:bCs/>
          <w:snapToGrid/>
          <w:color w:val="auto"/>
          <w:kern w:val="2"/>
          <w:sz w:val="24"/>
          <w:szCs w:val="24"/>
          <w:lang w:val="en-US" w:eastAsia="zh-CN"/>
        </w:rPr>
        <w:t>合同签订完成后2个月内完成产品交付并</w:t>
      </w:r>
      <w:r>
        <w:rPr>
          <w:rFonts w:hint="default" w:ascii="Times New Roman" w:hAnsi="Times New Roman" w:eastAsia="宋体" w:cs="Times New Roman"/>
          <w:bCs/>
          <w:snapToGrid/>
          <w:color w:val="auto"/>
          <w:kern w:val="2"/>
          <w:sz w:val="24"/>
          <w:szCs w:val="24"/>
          <w:lang w:val="en-US" w:eastAsia="zh-CN"/>
        </w:rPr>
        <w:t>负责将设备免费运至需方指定地点。</w:t>
      </w:r>
    </w:p>
    <w:p w14:paraId="5F8731D3">
      <w:pPr>
        <w:pStyle w:val="9"/>
        <w:spacing w:before="100" w:line="360" w:lineRule="auto"/>
        <w:outlineLvl w:val="9"/>
        <w:rPr>
          <w:rFonts w:hint="default" w:ascii="Times New Roman" w:hAnsi="Times New Roman" w:eastAsia="新宋体" w:cs="Times New Roman"/>
          <w:sz w:val="24"/>
          <w:szCs w:val="24"/>
        </w:rPr>
      </w:pPr>
      <w:r>
        <w:rPr>
          <w:rFonts w:hint="default"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p>
    <w:p w14:paraId="533E233C">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eastAsia="zh-CN"/>
        </w:rPr>
        <w:t>1、本规</w:t>
      </w:r>
      <w:r>
        <w:rPr>
          <w:rFonts w:hint="default" w:ascii="Times New Roman" w:hAnsi="Times New Roman" w:eastAsia="宋体" w:cs="Times New Roman"/>
          <w:bCs/>
          <w:snapToGrid/>
          <w:kern w:val="2"/>
          <w:sz w:val="24"/>
          <w:szCs w:val="24"/>
          <w:lang w:val="en-US" w:eastAsia="zh-CN"/>
        </w:rPr>
        <w:t>格书适用于中感集团特码斯派克工业技术</w:t>
      </w:r>
      <w:r>
        <w:rPr>
          <w:rFonts w:hint="eastAsia" w:ascii="Times New Roman" w:hAnsi="Times New Roman" w:eastAsia="宋体" w:cs="Times New Roman"/>
          <w:bCs/>
          <w:snapToGrid/>
          <w:kern w:val="2"/>
          <w:sz w:val="24"/>
          <w:szCs w:val="24"/>
          <w:lang w:val="en-US" w:eastAsia="zh-CN"/>
        </w:rPr>
        <w:t>（安徽）</w:t>
      </w:r>
      <w:r>
        <w:rPr>
          <w:rFonts w:hint="default" w:ascii="Times New Roman" w:hAnsi="Times New Roman" w:eastAsia="宋体" w:cs="Times New Roman"/>
          <w:bCs/>
          <w:snapToGrid/>
          <w:kern w:val="2"/>
          <w:sz w:val="24"/>
          <w:szCs w:val="24"/>
          <w:lang w:val="en-US" w:eastAsia="zh-CN"/>
        </w:rPr>
        <w:t>有限公司激光打标机的设备招标。</w:t>
      </w:r>
    </w:p>
    <w:p w14:paraId="29D53466">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2、本规格书提出的技术要求，未充分引述有关标准和规范的条文，投标厂家应承诺提供符合本规格书和有关最新工业标准及规程规范的优质产品。</w:t>
      </w:r>
    </w:p>
    <w:p w14:paraId="54E07D28">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3、设备采用的专利涉及的全部费用均被认为已包含在设备报价中，</w:t>
      </w:r>
      <w:r>
        <w:rPr>
          <w:rFonts w:hint="default" w:ascii="Times New Roman" w:hAnsi="Times New Roman" w:eastAsia="宋体" w:cs="Times New Roman"/>
          <w:bCs/>
          <w:snapToGrid/>
          <w:kern w:val="2"/>
          <w:sz w:val="24"/>
          <w:szCs w:val="24"/>
          <w:lang w:val="en-US" w:eastAsia="zh-CN"/>
        </w:rPr>
        <w:t>响应</w:t>
      </w:r>
      <w:r>
        <w:rPr>
          <w:rFonts w:hint="default" w:ascii="Times New Roman" w:hAnsi="Times New Roman" w:eastAsia="宋体" w:cs="Times New Roman"/>
          <w:bCs/>
          <w:snapToGrid/>
          <w:kern w:val="2"/>
          <w:sz w:val="24"/>
          <w:szCs w:val="24"/>
          <w:lang w:eastAsia="zh-CN"/>
        </w:rPr>
        <w:t>厂家应保证购方不承担有关设备专利的一切责任。</w:t>
      </w:r>
    </w:p>
    <w:p w14:paraId="2F663951">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4、本规格书提出的是</w:t>
      </w:r>
      <w:bookmarkStart w:id="2" w:name="_GoBack"/>
      <w:bookmarkEnd w:id="2"/>
      <w:r>
        <w:rPr>
          <w:rFonts w:hint="default" w:ascii="Times New Roman" w:hAnsi="Times New Roman" w:eastAsia="宋体" w:cs="Times New Roman"/>
          <w:bCs/>
          <w:snapToGrid/>
          <w:kern w:val="2"/>
          <w:sz w:val="24"/>
          <w:szCs w:val="24"/>
          <w:lang w:eastAsia="zh-CN"/>
        </w:rPr>
        <w:t>最低限度的技术要求，投标厂家必须保证及完全履行提供符合本规格书要求的产品。</w:t>
      </w:r>
    </w:p>
    <w:p w14:paraId="12A4A40C">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5、本规格书中的技术参数和关键技术要求，为不可偏离项，投标厂家必须完全满足，否则视为无效标。</w:t>
      </w:r>
    </w:p>
    <w:p w14:paraId="36C50AB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6、本规格书经供、需双方协商确定后可作为订货合同的技术附件，与合同正文具有同等效力。</w:t>
      </w:r>
    </w:p>
    <w:p w14:paraId="352913F7">
      <w:pPr>
        <w:pStyle w:val="9"/>
        <w:spacing w:before="242" w:line="360" w:lineRule="auto"/>
        <w:outlineLvl w:val="9"/>
        <w:rPr>
          <w:rFonts w:hint="default" w:ascii="Times New Roman" w:hAnsi="Times New Roman" w:eastAsia="宋体" w:cs="Times New Roman"/>
          <w:b/>
          <w:bCs/>
          <w:spacing w:val="1"/>
          <w:sz w:val="24"/>
          <w:szCs w:val="24"/>
          <w:lang w:eastAsia="zh-CN"/>
        </w:rPr>
      </w:pPr>
      <w:r>
        <w:rPr>
          <w:rFonts w:hint="default" w:ascii="Times New Roman" w:hAnsi="Times New Roman" w:eastAsia="宋体" w:cs="Times New Roman"/>
          <w:b/>
          <w:bCs/>
          <w:spacing w:val="1"/>
          <w:sz w:val="24"/>
          <w:szCs w:val="24"/>
          <w:lang w:val="en-US" w:eastAsia="zh-CN"/>
        </w:rPr>
        <w:t>四、</w:t>
      </w:r>
      <w:r>
        <w:rPr>
          <w:rFonts w:hint="default" w:ascii="Times New Roman" w:hAnsi="Times New Roman" w:eastAsia="宋体" w:cs="Times New Roman"/>
          <w:b/>
          <w:bCs/>
          <w:spacing w:val="1"/>
          <w:sz w:val="24"/>
          <w:szCs w:val="24"/>
        </w:rPr>
        <w:t>供货</w:t>
      </w:r>
      <w:r>
        <w:rPr>
          <w:rFonts w:hint="default" w:ascii="Times New Roman" w:hAnsi="Times New Roman" w:eastAsia="宋体" w:cs="Times New Roman"/>
          <w:b/>
          <w:bCs/>
          <w:spacing w:val="1"/>
          <w:sz w:val="24"/>
          <w:szCs w:val="24"/>
          <w:lang w:val="en-US" w:eastAsia="zh-CN"/>
        </w:rPr>
        <w:t>清单</w:t>
      </w:r>
    </w:p>
    <w:p w14:paraId="7CA71FC5">
      <w:pPr>
        <w:pStyle w:val="9"/>
        <w:numPr>
          <w:ilvl w:val="0"/>
          <w:numId w:val="0"/>
        </w:numPr>
        <w:spacing w:before="239" w:line="360" w:lineRule="auto"/>
        <w:ind w:firstLine="480" w:firstLineChars="200"/>
        <w:outlineLvl w:val="9"/>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rPr>
        <w:t>激光打标机</w:t>
      </w:r>
      <w:r>
        <w:rPr>
          <w:rFonts w:hint="eastAsia" w:ascii="Times New Roman" w:hAnsi="Times New Roman" w:eastAsia="宋体" w:cs="Times New Roman"/>
          <w:bCs/>
          <w:snapToGrid/>
          <w:kern w:val="2"/>
          <w:sz w:val="24"/>
          <w:szCs w:val="24"/>
          <w:lang w:val="en-US" w:eastAsia="zh-CN"/>
        </w:rPr>
        <w:t xml:space="preserve"> 60W</w:t>
      </w:r>
      <w:r>
        <w:rPr>
          <w:rFonts w:hint="default" w:ascii="Times New Roman" w:hAnsi="Times New Roman" w:eastAsia="宋体" w:cs="Times New Roman"/>
          <w:bCs/>
          <w:snapToGrid/>
          <w:kern w:val="2"/>
          <w:sz w:val="24"/>
          <w:szCs w:val="24"/>
          <w:lang w:val="en-US" w:eastAsia="zh-CN" w:bidi="ar-SA"/>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6447E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noWrap w:val="0"/>
            <w:vAlign w:val="center"/>
          </w:tcPr>
          <w:p w14:paraId="44A971F9">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序号</w:t>
            </w:r>
          </w:p>
        </w:tc>
        <w:tc>
          <w:tcPr>
            <w:tcW w:w="1518" w:type="dxa"/>
            <w:shd w:val="clear" w:color="auto" w:fill="E7E6E6"/>
            <w:noWrap w:val="0"/>
            <w:vAlign w:val="center"/>
          </w:tcPr>
          <w:p w14:paraId="0914866B">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名称</w:t>
            </w:r>
          </w:p>
        </w:tc>
        <w:tc>
          <w:tcPr>
            <w:tcW w:w="869" w:type="dxa"/>
            <w:shd w:val="clear" w:color="auto" w:fill="E7E6E6"/>
            <w:noWrap w:val="0"/>
            <w:vAlign w:val="center"/>
          </w:tcPr>
          <w:p w14:paraId="2336B1C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单位</w:t>
            </w:r>
          </w:p>
        </w:tc>
        <w:tc>
          <w:tcPr>
            <w:tcW w:w="1586" w:type="dxa"/>
            <w:shd w:val="clear" w:color="auto" w:fill="E7E6E6"/>
            <w:noWrap w:val="0"/>
            <w:vAlign w:val="center"/>
          </w:tcPr>
          <w:p w14:paraId="0354533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数量</w:t>
            </w:r>
          </w:p>
        </w:tc>
        <w:tc>
          <w:tcPr>
            <w:tcW w:w="3387" w:type="dxa"/>
            <w:shd w:val="clear" w:color="auto" w:fill="E7E6E6"/>
            <w:noWrap w:val="0"/>
            <w:vAlign w:val="center"/>
          </w:tcPr>
          <w:p w14:paraId="599F7450">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备注</w:t>
            </w:r>
          </w:p>
        </w:tc>
      </w:tr>
      <w:tr w14:paraId="4111B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881" w:type="dxa"/>
            <w:noWrap w:val="0"/>
            <w:vAlign w:val="center"/>
          </w:tcPr>
          <w:p w14:paraId="37C5D2D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518" w:type="dxa"/>
            <w:noWrap w:val="0"/>
            <w:vAlign w:val="center"/>
          </w:tcPr>
          <w:p w14:paraId="169C4B85">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napToGrid/>
                <w:kern w:val="2"/>
                <w:sz w:val="24"/>
                <w:szCs w:val="24"/>
                <w:lang w:val="en-US" w:eastAsia="zh-CN"/>
              </w:rPr>
              <w:t>激光打标机</w:t>
            </w:r>
          </w:p>
        </w:tc>
        <w:tc>
          <w:tcPr>
            <w:tcW w:w="869" w:type="dxa"/>
            <w:noWrap w:val="0"/>
            <w:vAlign w:val="center"/>
          </w:tcPr>
          <w:p w14:paraId="7F09057B">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586" w:type="dxa"/>
            <w:noWrap w:val="0"/>
            <w:vAlign w:val="center"/>
          </w:tcPr>
          <w:p w14:paraId="1EC27A75">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w:t>
            </w:r>
          </w:p>
        </w:tc>
        <w:tc>
          <w:tcPr>
            <w:tcW w:w="3387" w:type="dxa"/>
            <w:noWrap w:val="0"/>
            <w:vAlign w:val="center"/>
          </w:tcPr>
          <w:p w14:paraId="3F3FCCA2">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包含</w:t>
            </w:r>
            <w:r>
              <w:rPr>
                <w:rFonts w:hint="eastAsia" w:ascii="Times New Roman" w:hAnsi="Times New Roman" w:eastAsia="宋体" w:cs="Times New Roman"/>
                <w:sz w:val="24"/>
                <w:szCs w:val="24"/>
                <w:lang w:val="en-US" w:eastAsia="zh-CN"/>
              </w:rPr>
              <w:t>工作台、60W激光器、振镜头、控制电脑等组成。</w:t>
            </w:r>
          </w:p>
        </w:tc>
      </w:tr>
    </w:tbl>
    <w:p w14:paraId="3D390F38">
      <w:pPr>
        <w:spacing w:line="360" w:lineRule="auto"/>
        <w:ind w:firstLine="480"/>
        <w:rPr>
          <w:rFonts w:hint="default" w:ascii="Times New Roman" w:hAnsi="Times New Roman" w:eastAsia="宋体" w:cs="Times New Roman"/>
          <w:b/>
          <w:bCs/>
          <w:spacing w:val="1"/>
          <w:sz w:val="24"/>
          <w:szCs w:val="24"/>
          <w:lang w:val="en-US" w:eastAsia="zh-CN"/>
        </w:rPr>
      </w:pPr>
    </w:p>
    <w:p w14:paraId="6DEA6E8D">
      <w:pPr>
        <w:numPr>
          <w:ilvl w:val="0"/>
          <w:numId w:val="2"/>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主要技术参数</w:t>
      </w:r>
    </w:p>
    <w:tbl>
      <w:tblPr>
        <w:tblStyle w:val="26"/>
        <w:tblW w:w="8880" w:type="dxa"/>
        <w:jc w:val="center"/>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334"/>
        <w:gridCol w:w="3828"/>
        <w:gridCol w:w="1236"/>
        <w:gridCol w:w="1482"/>
      </w:tblGrid>
      <w:tr w14:paraId="162BD734">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shd w:val="clear" w:color="auto" w:fill="D7D7D7"/>
            <w:noWrap w:val="0"/>
            <w:vAlign w:val="center"/>
          </w:tcPr>
          <w:p w14:paraId="56498B93">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项目</w:t>
            </w:r>
          </w:p>
        </w:tc>
        <w:tc>
          <w:tcPr>
            <w:tcW w:w="3828" w:type="dxa"/>
            <w:shd w:val="clear" w:color="auto" w:fill="D7D7D7"/>
            <w:noWrap w:val="0"/>
            <w:vAlign w:val="center"/>
          </w:tcPr>
          <w:p w14:paraId="1AB08EDD">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规格</w:t>
            </w:r>
          </w:p>
        </w:tc>
        <w:tc>
          <w:tcPr>
            <w:tcW w:w="1236" w:type="dxa"/>
            <w:shd w:val="clear" w:color="auto" w:fill="D7D7D7"/>
            <w:noWrap w:val="0"/>
            <w:vAlign w:val="center"/>
          </w:tcPr>
          <w:p w14:paraId="1C5DD857">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单 位</w:t>
            </w:r>
          </w:p>
        </w:tc>
        <w:tc>
          <w:tcPr>
            <w:tcW w:w="1482" w:type="dxa"/>
            <w:shd w:val="clear" w:color="auto" w:fill="D7D7D7"/>
            <w:noWrap w:val="0"/>
            <w:vAlign w:val="top"/>
          </w:tcPr>
          <w:p w14:paraId="6E69D155">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备注</w:t>
            </w:r>
          </w:p>
        </w:tc>
      </w:tr>
      <w:tr w14:paraId="4F59E678">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noWrap w:val="0"/>
            <w:vAlign w:val="center"/>
          </w:tcPr>
          <w:p w14:paraId="17C59952">
            <w:pPr>
              <w:widowControl/>
              <w:jc w:val="center"/>
              <w:rPr>
                <w:rFonts w:hint="default" w:ascii="Times New Roman" w:hAnsi="Times New Roman" w:eastAsia="宋体" w:cs="Times New Roman"/>
                <w:bCs/>
                <w:kern w:val="0"/>
                <w:szCs w:val="21"/>
                <w:lang w:val="en-US" w:eastAsia="zh-CN"/>
              </w:rPr>
            </w:pPr>
            <w:r>
              <w:rPr>
                <w:rFonts w:hint="default" w:ascii="Times New Roman" w:hAnsi="Times New Roman" w:eastAsia="宋体" w:cs="Times New Roman"/>
                <w:bCs/>
                <w:kern w:val="0"/>
                <w:szCs w:val="21"/>
                <w:lang w:val="en-US" w:eastAsia="zh-CN"/>
              </w:rPr>
              <w:t>打标机功率</w:t>
            </w:r>
          </w:p>
        </w:tc>
        <w:tc>
          <w:tcPr>
            <w:tcW w:w="3828" w:type="dxa"/>
            <w:noWrap w:val="0"/>
            <w:vAlign w:val="center"/>
          </w:tcPr>
          <w:p w14:paraId="503B21B7">
            <w:pPr>
              <w:widowControl/>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6</w:t>
            </w:r>
            <w:r>
              <w:rPr>
                <w:rFonts w:hint="default" w:ascii="Times New Roman" w:hAnsi="Times New Roman" w:eastAsia="宋体" w:cs="Times New Roman"/>
                <w:kern w:val="0"/>
                <w:szCs w:val="21"/>
              </w:rPr>
              <w:t>0</w:t>
            </w:r>
            <w:r>
              <w:rPr>
                <w:rFonts w:hint="default" w:ascii="Times New Roman" w:hAnsi="Times New Roman" w:eastAsia="宋体" w:cs="Times New Roman"/>
                <w:kern w:val="0"/>
                <w:szCs w:val="21"/>
                <w:lang w:val="en-US" w:eastAsia="zh-CN"/>
              </w:rPr>
              <w:t>W</w:t>
            </w:r>
          </w:p>
        </w:tc>
        <w:tc>
          <w:tcPr>
            <w:tcW w:w="1236" w:type="dxa"/>
            <w:noWrap w:val="0"/>
            <w:vAlign w:val="center"/>
          </w:tcPr>
          <w:p w14:paraId="377D53F0">
            <w:pPr>
              <w:widowControl/>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val="en-US" w:eastAsia="zh-CN"/>
              </w:rPr>
              <w:t>瓦</w:t>
            </w:r>
          </w:p>
        </w:tc>
        <w:tc>
          <w:tcPr>
            <w:tcW w:w="1482" w:type="dxa"/>
            <w:noWrap w:val="0"/>
            <w:vAlign w:val="top"/>
          </w:tcPr>
          <w:p w14:paraId="2A9DD4D2">
            <w:pPr>
              <w:widowControl/>
              <w:jc w:val="center"/>
              <w:rPr>
                <w:rFonts w:hint="default" w:ascii="Times New Roman" w:hAnsi="Times New Roman" w:eastAsia="宋体" w:cs="Times New Roman"/>
                <w:kern w:val="0"/>
                <w:szCs w:val="21"/>
              </w:rPr>
            </w:pPr>
          </w:p>
        </w:tc>
      </w:tr>
      <w:tr w14:paraId="445D7175">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noWrap w:val="0"/>
            <w:vAlign w:val="center"/>
          </w:tcPr>
          <w:p w14:paraId="14922F62">
            <w:pPr>
              <w:widowControl/>
              <w:jc w:val="center"/>
              <w:rPr>
                <w:rFonts w:hint="default" w:ascii="Times New Roman" w:hAnsi="Times New Roman" w:eastAsia="宋体" w:cs="Times New Roman"/>
                <w:bCs/>
                <w:kern w:val="0"/>
                <w:szCs w:val="21"/>
                <w:lang w:val="en-US" w:eastAsia="zh-CN"/>
              </w:rPr>
            </w:pPr>
            <w:r>
              <w:rPr>
                <w:rFonts w:hint="default" w:ascii="Times New Roman" w:hAnsi="Times New Roman" w:eastAsia="宋体" w:cs="Times New Roman"/>
                <w:bCs/>
                <w:kern w:val="0"/>
                <w:szCs w:val="21"/>
                <w:lang w:val="en-US" w:eastAsia="zh-CN"/>
              </w:rPr>
              <w:t>高速振镜头</w:t>
            </w:r>
          </w:p>
        </w:tc>
        <w:tc>
          <w:tcPr>
            <w:tcW w:w="3828" w:type="dxa"/>
            <w:noWrap w:val="0"/>
            <w:vAlign w:val="center"/>
          </w:tcPr>
          <w:p w14:paraId="781646E6">
            <w:pPr>
              <w:widowControl/>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val="en-US" w:eastAsia="zh-CN"/>
              </w:rPr>
              <w:t>1064nm</w:t>
            </w:r>
          </w:p>
        </w:tc>
        <w:tc>
          <w:tcPr>
            <w:tcW w:w="1236" w:type="dxa"/>
            <w:noWrap w:val="0"/>
            <w:vAlign w:val="center"/>
          </w:tcPr>
          <w:p w14:paraId="3AECB5BA">
            <w:pPr>
              <w:widowControl/>
              <w:jc w:val="center"/>
              <w:rPr>
                <w:rFonts w:hint="default" w:ascii="Times New Roman" w:hAnsi="Times New Roman" w:eastAsia="宋体" w:cs="Times New Roman"/>
                <w:kern w:val="0"/>
                <w:szCs w:val="21"/>
              </w:rPr>
            </w:pPr>
          </w:p>
        </w:tc>
        <w:tc>
          <w:tcPr>
            <w:tcW w:w="1482" w:type="dxa"/>
            <w:noWrap w:val="0"/>
            <w:vAlign w:val="top"/>
          </w:tcPr>
          <w:p w14:paraId="334574A1">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工业级</w:t>
            </w:r>
          </w:p>
        </w:tc>
      </w:tr>
      <w:tr w14:paraId="76D59133">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noWrap w:val="0"/>
            <w:vAlign w:val="center"/>
          </w:tcPr>
          <w:p w14:paraId="085C53BC">
            <w:pPr>
              <w:widowControl/>
              <w:jc w:val="center"/>
              <w:rPr>
                <w:rFonts w:hint="default" w:ascii="Times New Roman" w:hAnsi="Times New Roman" w:eastAsia="宋体" w:cs="Times New Roman"/>
                <w:bCs/>
                <w:kern w:val="0"/>
                <w:szCs w:val="21"/>
                <w:lang w:eastAsia="zh-CN"/>
              </w:rPr>
            </w:pPr>
            <w:r>
              <w:rPr>
                <w:rFonts w:hint="default" w:ascii="Times New Roman" w:hAnsi="Times New Roman" w:eastAsia="宋体" w:cs="Times New Roman"/>
                <w:bCs/>
                <w:kern w:val="0"/>
                <w:szCs w:val="21"/>
                <w:lang w:val="en-US" w:eastAsia="zh-CN"/>
              </w:rPr>
              <w:t>光纤激光器</w:t>
            </w:r>
          </w:p>
        </w:tc>
        <w:tc>
          <w:tcPr>
            <w:tcW w:w="3828" w:type="dxa"/>
            <w:noWrap w:val="0"/>
            <w:vAlign w:val="center"/>
          </w:tcPr>
          <w:p w14:paraId="4BC05AEB">
            <w:pPr>
              <w:widowControl/>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60W</w:t>
            </w:r>
          </w:p>
        </w:tc>
        <w:tc>
          <w:tcPr>
            <w:tcW w:w="1236" w:type="dxa"/>
            <w:noWrap w:val="0"/>
            <w:vAlign w:val="center"/>
          </w:tcPr>
          <w:p w14:paraId="43DC02F7">
            <w:pPr>
              <w:widowControl/>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国内一线</w:t>
            </w:r>
          </w:p>
        </w:tc>
        <w:tc>
          <w:tcPr>
            <w:tcW w:w="1482" w:type="dxa"/>
            <w:noWrap w:val="0"/>
            <w:vAlign w:val="top"/>
          </w:tcPr>
          <w:p w14:paraId="3F9C792A">
            <w:pPr>
              <w:widowControl/>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精度0.01mm</w:t>
            </w:r>
          </w:p>
        </w:tc>
      </w:tr>
      <w:tr w14:paraId="18FA48B1">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noWrap w:val="0"/>
            <w:vAlign w:val="center"/>
          </w:tcPr>
          <w:p w14:paraId="00EE5444">
            <w:pPr>
              <w:widowControl/>
              <w:jc w:val="center"/>
              <w:rPr>
                <w:rFonts w:hint="default" w:ascii="Times New Roman" w:hAnsi="Times New Roman" w:eastAsia="宋体" w:cs="Times New Roman"/>
                <w:bCs/>
                <w:kern w:val="0"/>
                <w:szCs w:val="21"/>
                <w:lang w:val="en-US" w:eastAsia="zh-CN"/>
              </w:rPr>
            </w:pPr>
            <w:r>
              <w:rPr>
                <w:rFonts w:hint="default" w:ascii="Times New Roman" w:hAnsi="Times New Roman" w:eastAsia="宋体" w:cs="Times New Roman"/>
                <w:bCs/>
                <w:kern w:val="0"/>
                <w:szCs w:val="21"/>
                <w:lang w:val="en-US" w:eastAsia="zh-CN"/>
              </w:rPr>
              <w:t>专业软件</w:t>
            </w:r>
          </w:p>
        </w:tc>
        <w:tc>
          <w:tcPr>
            <w:tcW w:w="3828" w:type="dxa"/>
            <w:noWrap w:val="0"/>
            <w:vAlign w:val="center"/>
          </w:tcPr>
          <w:p w14:paraId="2A11BE9E">
            <w:pPr>
              <w:widowControl/>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投射预览框或者外轮廓模式</w:t>
            </w:r>
          </w:p>
        </w:tc>
        <w:tc>
          <w:tcPr>
            <w:tcW w:w="1236" w:type="dxa"/>
            <w:noWrap w:val="0"/>
            <w:vAlign w:val="center"/>
          </w:tcPr>
          <w:p w14:paraId="3EA75586">
            <w:pPr>
              <w:widowControl/>
              <w:jc w:val="center"/>
              <w:rPr>
                <w:rFonts w:hint="default" w:ascii="Times New Roman" w:hAnsi="Times New Roman" w:eastAsia="宋体" w:cs="Times New Roman"/>
                <w:kern w:val="0"/>
                <w:szCs w:val="21"/>
              </w:rPr>
            </w:pPr>
          </w:p>
        </w:tc>
        <w:tc>
          <w:tcPr>
            <w:tcW w:w="1482" w:type="dxa"/>
            <w:noWrap w:val="0"/>
            <w:vAlign w:val="top"/>
          </w:tcPr>
          <w:p w14:paraId="4C6736B6">
            <w:pPr>
              <w:widowControl/>
              <w:jc w:val="center"/>
              <w:rPr>
                <w:rFonts w:hint="default" w:ascii="Times New Roman" w:hAnsi="Times New Roman" w:eastAsia="宋体" w:cs="Times New Roman"/>
                <w:kern w:val="0"/>
                <w:szCs w:val="21"/>
              </w:rPr>
            </w:pPr>
          </w:p>
        </w:tc>
      </w:tr>
      <w:tr w14:paraId="21AE1FF7">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noWrap w:val="0"/>
            <w:vAlign w:val="center"/>
          </w:tcPr>
          <w:p w14:paraId="2AC93FB9">
            <w:pPr>
              <w:widowControl/>
              <w:jc w:val="center"/>
              <w:rPr>
                <w:rFonts w:hint="default" w:ascii="Times New Roman" w:hAnsi="Times New Roman" w:eastAsia="宋体" w:cs="Times New Roman"/>
                <w:bCs/>
                <w:kern w:val="0"/>
                <w:szCs w:val="21"/>
                <w:lang w:val="en-US" w:eastAsia="zh-CN"/>
              </w:rPr>
            </w:pPr>
            <w:r>
              <w:rPr>
                <w:rFonts w:hint="default" w:ascii="Times New Roman" w:hAnsi="Times New Roman" w:eastAsia="宋体" w:cs="Times New Roman"/>
                <w:bCs/>
                <w:kern w:val="0"/>
                <w:szCs w:val="21"/>
                <w:lang w:val="en-US" w:eastAsia="zh-CN"/>
              </w:rPr>
              <w:t>光学透镜</w:t>
            </w:r>
          </w:p>
        </w:tc>
        <w:tc>
          <w:tcPr>
            <w:tcW w:w="3828" w:type="dxa"/>
            <w:noWrap w:val="0"/>
            <w:vAlign w:val="center"/>
          </w:tcPr>
          <w:p w14:paraId="06B3264B">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F=160nm/110*110nm</w:t>
            </w:r>
          </w:p>
        </w:tc>
        <w:tc>
          <w:tcPr>
            <w:tcW w:w="1236" w:type="dxa"/>
            <w:noWrap w:val="0"/>
            <w:vAlign w:val="center"/>
          </w:tcPr>
          <w:p w14:paraId="2C52E4F2">
            <w:pPr>
              <w:widowControl/>
              <w:jc w:val="center"/>
              <w:rPr>
                <w:rFonts w:hint="default" w:ascii="Times New Roman" w:hAnsi="Times New Roman" w:eastAsia="宋体" w:cs="Times New Roman"/>
                <w:kern w:val="0"/>
                <w:szCs w:val="21"/>
              </w:rPr>
            </w:pPr>
          </w:p>
        </w:tc>
        <w:tc>
          <w:tcPr>
            <w:tcW w:w="1482" w:type="dxa"/>
            <w:noWrap w:val="0"/>
            <w:vAlign w:val="top"/>
          </w:tcPr>
          <w:p w14:paraId="5AAFB1B7">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双光学镜片，双面镀膜</w:t>
            </w:r>
          </w:p>
        </w:tc>
      </w:tr>
      <w:tr w14:paraId="61EEF1C4">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noWrap w:val="0"/>
            <w:vAlign w:val="center"/>
          </w:tcPr>
          <w:p w14:paraId="637D6A18">
            <w:pPr>
              <w:widowControl/>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光具承托</w:t>
            </w:r>
          </w:p>
        </w:tc>
        <w:tc>
          <w:tcPr>
            <w:tcW w:w="3828" w:type="dxa"/>
            <w:noWrap w:val="0"/>
            <w:vAlign w:val="center"/>
          </w:tcPr>
          <w:p w14:paraId="48C8748F">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光路全密封，防尘好抗震强</w:t>
            </w:r>
          </w:p>
        </w:tc>
        <w:tc>
          <w:tcPr>
            <w:tcW w:w="1236" w:type="dxa"/>
            <w:noWrap w:val="0"/>
            <w:vAlign w:val="center"/>
          </w:tcPr>
          <w:p w14:paraId="27147D28">
            <w:pPr>
              <w:widowControl/>
              <w:jc w:val="center"/>
              <w:rPr>
                <w:rFonts w:hint="default" w:ascii="Times New Roman" w:hAnsi="Times New Roman" w:eastAsia="宋体" w:cs="Times New Roman"/>
                <w:kern w:val="0"/>
                <w:szCs w:val="21"/>
                <w:lang w:eastAsia="zh-CN"/>
              </w:rPr>
            </w:pPr>
          </w:p>
        </w:tc>
        <w:tc>
          <w:tcPr>
            <w:tcW w:w="1482" w:type="dxa"/>
            <w:noWrap w:val="0"/>
            <w:vAlign w:val="top"/>
          </w:tcPr>
          <w:p w14:paraId="15E9E68A">
            <w:pPr>
              <w:widowControl/>
              <w:jc w:val="center"/>
              <w:rPr>
                <w:rFonts w:hint="default" w:ascii="Times New Roman" w:hAnsi="Times New Roman" w:eastAsia="宋体" w:cs="Times New Roman"/>
                <w:kern w:val="0"/>
                <w:szCs w:val="21"/>
              </w:rPr>
            </w:pPr>
          </w:p>
        </w:tc>
      </w:tr>
      <w:tr w14:paraId="6C93F955">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noWrap w:val="0"/>
            <w:vAlign w:val="center"/>
          </w:tcPr>
          <w:p w14:paraId="0ACD56D7">
            <w:pPr>
              <w:widowControl/>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升降结构</w:t>
            </w:r>
          </w:p>
        </w:tc>
        <w:tc>
          <w:tcPr>
            <w:tcW w:w="3828" w:type="dxa"/>
            <w:noWrap w:val="0"/>
            <w:vAlign w:val="center"/>
          </w:tcPr>
          <w:p w14:paraId="7B1D8278">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滚轴丝杆生姜，顺滑轻便</w:t>
            </w:r>
          </w:p>
        </w:tc>
        <w:tc>
          <w:tcPr>
            <w:tcW w:w="1236" w:type="dxa"/>
            <w:noWrap w:val="0"/>
            <w:vAlign w:val="center"/>
          </w:tcPr>
          <w:p w14:paraId="75459050">
            <w:pPr>
              <w:widowControl/>
              <w:jc w:val="center"/>
              <w:rPr>
                <w:rFonts w:hint="default" w:ascii="Times New Roman" w:hAnsi="Times New Roman" w:eastAsia="宋体" w:cs="Times New Roman"/>
                <w:kern w:val="0"/>
                <w:szCs w:val="21"/>
              </w:rPr>
            </w:pPr>
          </w:p>
        </w:tc>
        <w:tc>
          <w:tcPr>
            <w:tcW w:w="1482" w:type="dxa"/>
            <w:noWrap w:val="0"/>
            <w:vAlign w:val="top"/>
          </w:tcPr>
          <w:p w14:paraId="10A6D33C">
            <w:pPr>
              <w:widowControl/>
              <w:jc w:val="center"/>
              <w:rPr>
                <w:rFonts w:hint="default" w:ascii="Times New Roman" w:hAnsi="Times New Roman" w:eastAsia="宋体" w:cs="Times New Roman"/>
                <w:kern w:val="0"/>
                <w:szCs w:val="21"/>
              </w:rPr>
            </w:pPr>
          </w:p>
        </w:tc>
      </w:tr>
      <w:tr w14:paraId="5A3A51DE">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noWrap w:val="0"/>
            <w:vAlign w:val="center"/>
          </w:tcPr>
          <w:p w14:paraId="1DF46E42">
            <w:pPr>
              <w:widowControl/>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柜体</w:t>
            </w:r>
          </w:p>
        </w:tc>
        <w:tc>
          <w:tcPr>
            <w:tcW w:w="3828" w:type="dxa"/>
            <w:noWrap w:val="0"/>
            <w:vAlign w:val="center"/>
          </w:tcPr>
          <w:p w14:paraId="6987747A">
            <w:pPr>
              <w:widowControl/>
              <w:ind w:firstLine="840" w:firstLineChars="400"/>
              <w:jc w:val="both"/>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强度高，承载能力强</w:t>
            </w:r>
          </w:p>
        </w:tc>
        <w:tc>
          <w:tcPr>
            <w:tcW w:w="1236" w:type="dxa"/>
            <w:noWrap w:val="0"/>
            <w:vAlign w:val="center"/>
          </w:tcPr>
          <w:p w14:paraId="15636FD4">
            <w:pPr>
              <w:widowControl/>
              <w:jc w:val="center"/>
              <w:rPr>
                <w:rFonts w:hint="default" w:ascii="Times New Roman" w:hAnsi="Times New Roman" w:eastAsia="宋体" w:cs="Times New Roman"/>
                <w:kern w:val="0"/>
                <w:szCs w:val="21"/>
              </w:rPr>
            </w:pPr>
          </w:p>
        </w:tc>
        <w:tc>
          <w:tcPr>
            <w:tcW w:w="1482" w:type="dxa"/>
            <w:noWrap w:val="0"/>
            <w:vAlign w:val="top"/>
          </w:tcPr>
          <w:p w14:paraId="662EB1EC">
            <w:pPr>
              <w:widowControl/>
              <w:jc w:val="center"/>
              <w:rPr>
                <w:rFonts w:hint="default" w:ascii="Times New Roman" w:hAnsi="Times New Roman" w:eastAsia="宋体" w:cs="Times New Roman"/>
                <w:kern w:val="0"/>
                <w:szCs w:val="21"/>
              </w:rPr>
            </w:pPr>
          </w:p>
        </w:tc>
      </w:tr>
      <w:tr w14:paraId="13F9F80E">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34" w:type="dxa"/>
            <w:noWrap w:val="0"/>
            <w:vAlign w:val="center"/>
          </w:tcPr>
          <w:p w14:paraId="508300DD">
            <w:pPr>
              <w:widowControl/>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内部结构</w:t>
            </w:r>
          </w:p>
        </w:tc>
        <w:tc>
          <w:tcPr>
            <w:tcW w:w="3828" w:type="dxa"/>
            <w:noWrap w:val="0"/>
            <w:vAlign w:val="center"/>
          </w:tcPr>
          <w:p w14:paraId="4F841C02">
            <w:pPr>
              <w:widowControl/>
              <w:ind w:firstLine="630" w:firstLineChars="300"/>
              <w:jc w:val="both"/>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抗静电线路结构，抗干扰</w:t>
            </w:r>
          </w:p>
        </w:tc>
        <w:tc>
          <w:tcPr>
            <w:tcW w:w="1236" w:type="dxa"/>
            <w:noWrap w:val="0"/>
            <w:vAlign w:val="center"/>
          </w:tcPr>
          <w:p w14:paraId="2FACCE38">
            <w:pPr>
              <w:widowControl/>
              <w:jc w:val="center"/>
              <w:rPr>
                <w:rFonts w:hint="default" w:ascii="Times New Roman" w:hAnsi="Times New Roman" w:eastAsia="宋体" w:cs="Times New Roman"/>
                <w:kern w:val="0"/>
                <w:szCs w:val="21"/>
              </w:rPr>
            </w:pPr>
          </w:p>
        </w:tc>
        <w:tc>
          <w:tcPr>
            <w:tcW w:w="1482" w:type="dxa"/>
            <w:noWrap w:val="0"/>
            <w:vAlign w:val="top"/>
          </w:tcPr>
          <w:p w14:paraId="3154636D">
            <w:pPr>
              <w:widowControl/>
              <w:jc w:val="center"/>
              <w:rPr>
                <w:rFonts w:hint="default" w:ascii="Times New Roman" w:hAnsi="Times New Roman" w:eastAsia="宋体" w:cs="Times New Roman"/>
                <w:kern w:val="0"/>
                <w:szCs w:val="21"/>
              </w:rPr>
            </w:pPr>
          </w:p>
        </w:tc>
      </w:tr>
    </w:tbl>
    <w:p w14:paraId="681A38F8">
      <w:pPr>
        <w:pStyle w:val="9"/>
        <w:numPr>
          <w:ilvl w:val="0"/>
          <w:numId w:val="3"/>
        </w:numPr>
        <w:spacing w:before="239" w:line="360" w:lineRule="auto"/>
        <w:outlineLvl w:val="9"/>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主要技术要求</w:t>
      </w:r>
    </w:p>
    <w:p w14:paraId="14C3F1FC">
      <w:pPr>
        <w:keepNext w:val="0"/>
        <w:keepLines w:val="0"/>
        <w:widowControl/>
        <w:numPr>
          <w:ilvl w:val="0"/>
          <w:numId w:val="0"/>
        </w:numPr>
        <w:suppressLineNumbers w:val="0"/>
        <w:spacing w:line="360" w:lineRule="auto"/>
        <w:ind w:firstLine="720" w:firstLineChars="300"/>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1、</w:t>
      </w:r>
      <w:r>
        <w:rPr>
          <w:rFonts w:hint="default" w:ascii="Times New Roman" w:hAnsi="Times New Roman" w:eastAsia="宋体" w:cs="Times New Roman"/>
          <w:bCs/>
          <w:snapToGrid/>
          <w:kern w:val="2"/>
          <w:sz w:val="24"/>
          <w:szCs w:val="24"/>
          <w:lang w:val="en-US" w:eastAsia="zh-CN"/>
        </w:rPr>
        <w:t>激光波长:1064NM</w:t>
      </w:r>
      <w:r>
        <w:rPr>
          <w:rFonts w:hint="eastAsia" w:ascii="Times New Roman" w:hAnsi="Times New Roman" w:eastAsia="宋体" w:cs="Times New Roman"/>
          <w:bCs/>
          <w:snapToGrid/>
          <w:kern w:val="2"/>
          <w:sz w:val="24"/>
          <w:szCs w:val="24"/>
          <w:lang w:val="en-US" w:eastAsia="zh-CN"/>
        </w:rPr>
        <w:t xml:space="preserve">  </w:t>
      </w:r>
      <w:r>
        <w:rPr>
          <w:rFonts w:hint="default" w:ascii="Times New Roman" w:hAnsi="Times New Roman" w:eastAsia="宋体" w:cs="Times New Roman"/>
          <w:bCs/>
          <w:snapToGrid/>
          <w:kern w:val="2"/>
          <w:sz w:val="24"/>
          <w:szCs w:val="24"/>
          <w:lang w:val="en-US" w:eastAsia="zh-CN"/>
        </w:rPr>
        <w:t>聚焦光斑:0.1MM</w:t>
      </w:r>
    </w:p>
    <w:p w14:paraId="682BDCB7">
      <w:pPr>
        <w:keepNext w:val="0"/>
        <w:keepLines w:val="0"/>
        <w:widowControl/>
        <w:numPr>
          <w:ilvl w:val="0"/>
          <w:numId w:val="0"/>
        </w:numPr>
        <w:suppressLineNumbers w:val="0"/>
        <w:spacing w:line="360" w:lineRule="auto"/>
        <w:ind w:firstLine="720" w:firstLineChars="300"/>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2、</w:t>
      </w:r>
      <w:r>
        <w:rPr>
          <w:rFonts w:hint="default" w:ascii="Times New Roman" w:hAnsi="Times New Roman" w:eastAsia="宋体" w:cs="Times New Roman"/>
          <w:bCs/>
          <w:snapToGrid/>
          <w:kern w:val="2"/>
          <w:sz w:val="24"/>
          <w:szCs w:val="24"/>
          <w:lang w:val="en-US" w:eastAsia="zh-CN"/>
        </w:rPr>
        <w:t>通讯接口:USB2.0</w:t>
      </w:r>
      <w:r>
        <w:rPr>
          <w:rFonts w:hint="eastAsia" w:ascii="Times New Roman" w:hAnsi="Times New Roman" w:eastAsia="宋体" w:cs="Times New Roman"/>
          <w:bCs/>
          <w:snapToGrid/>
          <w:kern w:val="2"/>
          <w:sz w:val="24"/>
          <w:szCs w:val="24"/>
          <w:lang w:val="en-US" w:eastAsia="zh-CN"/>
        </w:rPr>
        <w:t xml:space="preserve">   </w:t>
      </w:r>
      <w:r>
        <w:rPr>
          <w:rFonts w:hint="default" w:ascii="Times New Roman" w:hAnsi="Times New Roman" w:eastAsia="宋体" w:cs="Times New Roman"/>
          <w:bCs/>
          <w:snapToGrid/>
          <w:kern w:val="2"/>
          <w:sz w:val="24"/>
          <w:szCs w:val="24"/>
          <w:lang w:val="en-US" w:eastAsia="zh-CN"/>
        </w:rPr>
        <w:t>调制频率:5-60KHZ</w:t>
      </w:r>
    </w:p>
    <w:p w14:paraId="59A8A83B">
      <w:pPr>
        <w:keepNext w:val="0"/>
        <w:keepLines w:val="0"/>
        <w:widowControl/>
        <w:numPr>
          <w:ilvl w:val="0"/>
          <w:numId w:val="0"/>
        </w:numPr>
        <w:suppressLineNumbers w:val="0"/>
        <w:spacing w:line="360" w:lineRule="auto"/>
        <w:ind w:firstLine="720" w:firstLineChars="300"/>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3、</w:t>
      </w:r>
      <w:r>
        <w:rPr>
          <w:rFonts w:hint="default" w:ascii="Times New Roman" w:hAnsi="Times New Roman" w:eastAsia="宋体" w:cs="Times New Roman"/>
          <w:bCs/>
          <w:snapToGrid/>
          <w:kern w:val="2"/>
          <w:sz w:val="24"/>
          <w:szCs w:val="24"/>
          <w:lang w:val="en-US" w:eastAsia="zh-CN"/>
        </w:rPr>
        <w:t>冷却方式:风冷</w:t>
      </w:r>
      <w:r>
        <w:rPr>
          <w:rFonts w:hint="eastAsia" w:ascii="Times New Roman" w:hAnsi="Times New Roman" w:eastAsia="宋体" w:cs="Times New Roman"/>
          <w:bCs/>
          <w:snapToGrid/>
          <w:kern w:val="2"/>
          <w:sz w:val="24"/>
          <w:szCs w:val="24"/>
          <w:lang w:val="en-US" w:eastAsia="zh-CN"/>
        </w:rPr>
        <w:t xml:space="preserve">     </w:t>
      </w:r>
      <w:r>
        <w:rPr>
          <w:rFonts w:hint="default" w:ascii="Times New Roman" w:hAnsi="Times New Roman" w:eastAsia="宋体" w:cs="Times New Roman"/>
          <w:bCs/>
          <w:snapToGrid/>
          <w:kern w:val="2"/>
          <w:sz w:val="24"/>
          <w:szCs w:val="24"/>
          <w:lang w:val="en-US" w:eastAsia="zh-CN"/>
        </w:rPr>
        <w:t>输入功率:800W</w:t>
      </w:r>
    </w:p>
    <w:p w14:paraId="0E4A6CF8">
      <w:pPr>
        <w:keepNext w:val="0"/>
        <w:keepLines w:val="0"/>
        <w:widowControl/>
        <w:numPr>
          <w:ilvl w:val="0"/>
          <w:numId w:val="0"/>
        </w:numPr>
        <w:suppressLineNumbers w:val="0"/>
        <w:spacing w:line="360" w:lineRule="auto"/>
        <w:ind w:firstLine="720" w:firstLineChars="300"/>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4、</w:t>
      </w:r>
      <w:r>
        <w:rPr>
          <w:rFonts w:hint="default" w:ascii="Times New Roman" w:hAnsi="Times New Roman" w:eastAsia="宋体" w:cs="Times New Roman"/>
          <w:bCs/>
          <w:snapToGrid/>
          <w:kern w:val="2"/>
          <w:sz w:val="24"/>
          <w:szCs w:val="24"/>
          <w:lang w:val="en-US" w:eastAsia="zh-CN"/>
        </w:rPr>
        <w:t>标刻深度:3UM-0.5MM</w:t>
      </w:r>
      <w:r>
        <w:rPr>
          <w:rFonts w:hint="eastAsia" w:ascii="Times New Roman" w:hAnsi="Times New Roman" w:eastAsia="宋体" w:cs="Times New Roman"/>
          <w:bCs/>
          <w:snapToGrid/>
          <w:kern w:val="2"/>
          <w:sz w:val="24"/>
          <w:szCs w:val="24"/>
          <w:lang w:val="en-US" w:eastAsia="zh-CN"/>
        </w:rPr>
        <w:t xml:space="preserve">   </w:t>
      </w:r>
      <w:r>
        <w:rPr>
          <w:rFonts w:hint="default" w:ascii="Times New Roman" w:hAnsi="Times New Roman" w:eastAsia="宋体" w:cs="Times New Roman"/>
          <w:bCs/>
          <w:snapToGrid/>
          <w:kern w:val="2"/>
          <w:sz w:val="24"/>
          <w:szCs w:val="24"/>
          <w:lang w:val="en-US" w:eastAsia="zh-CN"/>
        </w:rPr>
        <w:t>扫描速度:&lt;10000M/S</w:t>
      </w:r>
    </w:p>
    <w:p w14:paraId="6F14CB5B">
      <w:pPr>
        <w:keepNext w:val="0"/>
        <w:keepLines w:val="0"/>
        <w:widowControl/>
        <w:numPr>
          <w:ilvl w:val="0"/>
          <w:numId w:val="0"/>
        </w:numPr>
        <w:suppressLineNumbers w:val="0"/>
        <w:spacing w:line="360" w:lineRule="auto"/>
        <w:ind w:firstLine="240" w:firstLineChars="100"/>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 xml:space="preserve">    5、</w:t>
      </w:r>
      <w:r>
        <w:rPr>
          <w:rFonts w:hint="default" w:ascii="Times New Roman" w:hAnsi="Times New Roman" w:eastAsia="宋体" w:cs="Times New Roman"/>
          <w:bCs/>
          <w:snapToGrid/>
          <w:kern w:val="2"/>
          <w:sz w:val="24"/>
          <w:szCs w:val="24"/>
          <w:lang w:val="en-US" w:eastAsia="zh-CN"/>
        </w:rPr>
        <w:t>标刻线宽:5UM-100UM(可调)</w:t>
      </w:r>
      <w:r>
        <w:rPr>
          <w:rFonts w:hint="eastAsia" w:ascii="Times New Roman" w:hAnsi="Times New Roman" w:eastAsia="宋体" w:cs="Times New Roman"/>
          <w:bCs/>
          <w:snapToGrid/>
          <w:kern w:val="2"/>
          <w:sz w:val="24"/>
          <w:szCs w:val="24"/>
          <w:lang w:val="en-US" w:eastAsia="zh-CN"/>
        </w:rPr>
        <w:t xml:space="preserve">  </w:t>
      </w:r>
      <w:r>
        <w:rPr>
          <w:rFonts w:hint="default" w:ascii="Times New Roman" w:hAnsi="Times New Roman" w:eastAsia="宋体" w:cs="Times New Roman"/>
          <w:bCs/>
          <w:snapToGrid/>
          <w:kern w:val="2"/>
          <w:sz w:val="24"/>
          <w:szCs w:val="24"/>
          <w:lang w:val="en-US" w:eastAsia="zh-CN"/>
        </w:rPr>
        <w:t>雕刻线速:&lt;10000MM/S</w:t>
      </w:r>
    </w:p>
    <w:p w14:paraId="5452B326">
      <w:pPr>
        <w:keepNext w:val="0"/>
        <w:keepLines w:val="0"/>
        <w:widowControl/>
        <w:numPr>
          <w:ilvl w:val="0"/>
          <w:numId w:val="0"/>
        </w:numPr>
        <w:suppressLineNumbers w:val="0"/>
        <w:spacing w:line="360" w:lineRule="auto"/>
        <w:ind w:left="1198" w:leftChars="342" w:hanging="480" w:hangingChars="200"/>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6、最</w:t>
      </w:r>
      <w:r>
        <w:rPr>
          <w:rFonts w:hint="default" w:ascii="Times New Roman" w:hAnsi="Times New Roman" w:eastAsia="宋体" w:cs="Times New Roman"/>
          <w:bCs/>
          <w:snapToGrid/>
          <w:kern w:val="2"/>
          <w:sz w:val="24"/>
          <w:szCs w:val="24"/>
          <w:lang w:val="en-US" w:eastAsia="zh-CN"/>
        </w:rPr>
        <w:t>小字符高度:0.1-0.2MM</w:t>
      </w:r>
      <w:r>
        <w:rPr>
          <w:rFonts w:hint="eastAsia" w:ascii="Times New Roman" w:hAnsi="Times New Roman" w:eastAsia="宋体" w:cs="Times New Roman"/>
          <w:bCs/>
          <w:snapToGrid/>
          <w:kern w:val="2"/>
          <w:sz w:val="24"/>
          <w:szCs w:val="24"/>
          <w:lang w:val="en-US" w:eastAsia="zh-CN"/>
        </w:rPr>
        <w:t xml:space="preserve">  </w:t>
      </w:r>
      <w:r>
        <w:rPr>
          <w:rFonts w:hint="default" w:ascii="Times New Roman" w:hAnsi="Times New Roman" w:eastAsia="宋体" w:cs="Times New Roman"/>
          <w:bCs/>
          <w:snapToGrid/>
          <w:kern w:val="2"/>
          <w:sz w:val="24"/>
          <w:szCs w:val="24"/>
          <w:lang w:val="en-US" w:eastAsia="zh-CN"/>
        </w:rPr>
        <w:t>供电电源:220V/50HZ</w:t>
      </w:r>
      <w:r>
        <w:rPr>
          <w:rFonts w:hint="eastAsia" w:ascii="Times New Roman" w:hAnsi="Times New Roman" w:eastAsia="宋体" w:cs="Times New Roman"/>
          <w:bCs/>
          <w:snapToGrid/>
          <w:kern w:val="2"/>
          <w:sz w:val="24"/>
          <w:szCs w:val="24"/>
          <w:lang w:val="en-US" w:eastAsia="zh-CN"/>
        </w:rPr>
        <w:t xml:space="preserve">  </w:t>
      </w:r>
      <w:r>
        <w:rPr>
          <w:rFonts w:hint="default" w:ascii="Times New Roman" w:hAnsi="Times New Roman" w:eastAsia="宋体" w:cs="Times New Roman"/>
          <w:bCs/>
          <w:snapToGrid/>
          <w:kern w:val="2"/>
          <w:sz w:val="24"/>
          <w:szCs w:val="24"/>
          <w:lang w:val="en-US" w:eastAsia="zh-CN"/>
        </w:rPr>
        <w:t>单相交流电源(支持100V)</w:t>
      </w:r>
    </w:p>
    <w:p w14:paraId="339CD473">
      <w:pPr>
        <w:keepNext w:val="0"/>
        <w:keepLines w:val="0"/>
        <w:widowControl/>
        <w:numPr>
          <w:ilvl w:val="0"/>
          <w:numId w:val="0"/>
        </w:numPr>
        <w:suppressLineNumbers w:val="0"/>
        <w:spacing w:line="360" w:lineRule="auto"/>
        <w:ind w:left="218" w:leftChars="104" w:firstLine="480" w:firstLineChars="200"/>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7、</w:t>
      </w:r>
      <w:r>
        <w:rPr>
          <w:rFonts w:hint="default" w:ascii="Times New Roman" w:hAnsi="Times New Roman" w:eastAsia="宋体" w:cs="Times New Roman"/>
          <w:bCs/>
          <w:snapToGrid/>
          <w:kern w:val="2"/>
          <w:sz w:val="24"/>
          <w:szCs w:val="24"/>
          <w:lang w:val="en-US" w:eastAsia="zh-CN"/>
        </w:rPr>
        <w:t>功率调节范围:10-100%</w:t>
      </w:r>
      <w:r>
        <w:rPr>
          <w:rFonts w:hint="eastAsia" w:ascii="Times New Roman" w:hAnsi="Times New Roman" w:eastAsia="宋体" w:cs="Times New Roman"/>
          <w:bCs/>
          <w:snapToGrid/>
          <w:kern w:val="2"/>
          <w:sz w:val="24"/>
          <w:szCs w:val="24"/>
          <w:lang w:val="en-US" w:eastAsia="zh-CN"/>
        </w:rPr>
        <w:t xml:space="preserve">   </w:t>
      </w:r>
      <w:r>
        <w:rPr>
          <w:rFonts w:hint="default" w:ascii="Times New Roman" w:hAnsi="Times New Roman" w:eastAsia="宋体" w:cs="Times New Roman"/>
          <w:bCs/>
          <w:snapToGrid/>
          <w:kern w:val="2"/>
          <w:sz w:val="24"/>
          <w:szCs w:val="24"/>
          <w:lang w:val="en-US" w:eastAsia="zh-CN"/>
        </w:rPr>
        <w:t>激光功率:60W</w:t>
      </w:r>
    </w:p>
    <w:p w14:paraId="03C255C9">
      <w:pPr>
        <w:widowControl w:val="0"/>
        <w:kinsoku/>
        <w:autoSpaceDE/>
        <w:autoSpaceDN/>
        <w:adjustRightInd/>
        <w:snapToGrid/>
        <w:spacing w:line="360" w:lineRule="auto"/>
        <w:jc w:val="both"/>
        <w:textAlignment w:val="auto"/>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val="0"/>
          <w:snapToGrid/>
          <w:color w:val="auto"/>
          <w:kern w:val="2"/>
          <w:sz w:val="24"/>
          <w:szCs w:val="24"/>
          <w:highlight w:val="none"/>
          <w:lang w:val="en-US" w:eastAsia="zh-CN"/>
        </w:rPr>
        <w:t>七、</w:t>
      </w:r>
      <w:r>
        <w:rPr>
          <w:rFonts w:hint="default" w:ascii="Times New Roman" w:hAnsi="Times New Roman" w:eastAsia="宋体" w:cs="Times New Roman"/>
          <w:b/>
          <w:bCs w:val="0"/>
          <w:spacing w:val="-3"/>
          <w:sz w:val="24"/>
          <w:szCs w:val="24"/>
          <w:lang w:eastAsia="zh-CN"/>
        </w:rPr>
        <w:t>采</w:t>
      </w:r>
      <w:r>
        <w:rPr>
          <w:rFonts w:hint="default" w:ascii="Times New Roman" w:hAnsi="Times New Roman" w:eastAsia="宋体" w:cs="Times New Roman"/>
          <w:b/>
          <w:bCs/>
          <w:spacing w:val="-3"/>
          <w:sz w:val="24"/>
          <w:szCs w:val="24"/>
          <w:lang w:eastAsia="zh-CN"/>
        </w:rPr>
        <w:t>用的主要技术标准规范：</w:t>
      </w:r>
    </w:p>
    <w:p w14:paraId="29B3CF08">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1、</w:t>
      </w:r>
      <w:r>
        <w:rPr>
          <w:rFonts w:hint="eastAsia" w:ascii="Times New Roman" w:hAnsi="Times New Roman" w:eastAsia="宋体" w:cs="Times New Roman"/>
          <w:bCs/>
          <w:snapToGrid/>
          <w:kern w:val="2"/>
          <w:sz w:val="24"/>
          <w:szCs w:val="24"/>
          <w:lang w:val="en-US" w:eastAsia="zh-CN"/>
        </w:rPr>
        <w:t>机器</w:t>
      </w:r>
      <w:r>
        <w:rPr>
          <w:rFonts w:hint="default" w:ascii="Times New Roman" w:hAnsi="Times New Roman" w:eastAsia="宋体" w:cs="Times New Roman"/>
          <w:bCs/>
          <w:snapToGrid/>
          <w:kern w:val="2"/>
          <w:sz w:val="24"/>
          <w:szCs w:val="24"/>
          <w:lang w:val="en-US" w:eastAsia="zh-CN"/>
        </w:rPr>
        <w:t>的安全及防护符合</w:t>
      </w:r>
      <w:r>
        <w:rPr>
          <w:rFonts w:hint="eastAsia" w:ascii="Times New Roman" w:hAnsi="Times New Roman" w:eastAsia="宋体" w:cs="Times New Roman"/>
          <w:bCs/>
          <w:snapToGrid/>
          <w:kern w:val="2"/>
          <w:sz w:val="24"/>
          <w:szCs w:val="24"/>
          <w:lang w:val="en-US" w:eastAsia="zh-CN"/>
        </w:rPr>
        <w:t>ISO9001国际标准化组织关于激光打标机的标准文件；以及ISO14001环境管理体系</w:t>
      </w:r>
      <w:r>
        <w:rPr>
          <w:rFonts w:hint="default" w:ascii="Times New Roman" w:hAnsi="Times New Roman" w:eastAsia="宋体" w:cs="Times New Roman"/>
          <w:bCs/>
          <w:snapToGrid/>
          <w:kern w:val="2"/>
          <w:sz w:val="24"/>
          <w:szCs w:val="24"/>
          <w:lang w:val="en-US" w:eastAsia="zh-CN"/>
        </w:rPr>
        <w:t>条件。</w:t>
      </w:r>
    </w:p>
    <w:p w14:paraId="311A1A14">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2、机床</w:t>
      </w:r>
      <w:r>
        <w:rPr>
          <w:rFonts w:hint="eastAsia" w:ascii="Times New Roman" w:hAnsi="Times New Roman" w:eastAsia="宋体" w:cs="Times New Roman"/>
          <w:bCs/>
          <w:snapToGrid/>
          <w:kern w:val="2"/>
          <w:sz w:val="24"/>
          <w:szCs w:val="24"/>
          <w:lang w:val="en-US" w:eastAsia="zh-CN"/>
        </w:rPr>
        <w:t>要符合</w:t>
      </w:r>
      <w:r>
        <w:rPr>
          <w:rFonts w:hint="default" w:ascii="Times New Roman" w:hAnsi="Times New Roman" w:eastAsia="宋体" w:cs="Times New Roman"/>
          <w:bCs/>
          <w:snapToGrid/>
          <w:kern w:val="2"/>
          <w:sz w:val="24"/>
          <w:szCs w:val="24"/>
          <w:lang w:val="en-US" w:eastAsia="zh-CN"/>
        </w:rPr>
        <w:t>GB/T</w:t>
      </w:r>
      <w:r>
        <w:rPr>
          <w:rFonts w:hint="eastAsia" w:ascii="Times New Roman" w:hAnsi="Times New Roman" w:eastAsia="宋体" w:cs="Times New Roman"/>
          <w:bCs/>
          <w:snapToGrid/>
          <w:kern w:val="2"/>
          <w:sz w:val="24"/>
          <w:szCs w:val="24"/>
          <w:lang w:val="en-US" w:eastAsia="zh-CN"/>
        </w:rPr>
        <w:t>19563</w:t>
      </w:r>
      <w:r>
        <w:rPr>
          <w:rFonts w:hint="default" w:ascii="Times New Roman" w:hAnsi="Times New Roman" w:eastAsia="宋体" w:cs="Times New Roman"/>
          <w:bCs/>
          <w:snapToGrid/>
          <w:kern w:val="2"/>
          <w:sz w:val="24"/>
          <w:szCs w:val="24"/>
          <w:lang w:val="en-US" w:eastAsia="zh-CN"/>
        </w:rPr>
        <w:t>-</w:t>
      </w:r>
      <w:r>
        <w:rPr>
          <w:rFonts w:hint="eastAsia" w:ascii="Times New Roman" w:hAnsi="Times New Roman" w:eastAsia="宋体" w:cs="Times New Roman"/>
          <w:bCs/>
          <w:snapToGrid/>
          <w:kern w:val="2"/>
          <w:sz w:val="24"/>
          <w:szCs w:val="24"/>
          <w:lang w:val="en-US" w:eastAsia="zh-CN"/>
        </w:rPr>
        <w:t>2004</w:t>
      </w:r>
      <w:r>
        <w:rPr>
          <w:rFonts w:hint="default" w:ascii="Times New Roman" w:hAnsi="Times New Roman" w:eastAsia="宋体" w:cs="Times New Roman"/>
          <w:bCs/>
          <w:snapToGrid/>
          <w:kern w:val="2"/>
          <w:sz w:val="24"/>
          <w:szCs w:val="24"/>
          <w:lang w:val="en-US" w:eastAsia="zh-CN"/>
        </w:rPr>
        <w:t>“</w:t>
      </w:r>
      <w:r>
        <w:rPr>
          <w:rFonts w:hint="eastAsia" w:ascii="Times New Roman" w:hAnsi="Times New Roman" w:eastAsia="宋体" w:cs="Times New Roman"/>
          <w:bCs/>
          <w:snapToGrid/>
          <w:kern w:val="2"/>
          <w:sz w:val="24"/>
          <w:szCs w:val="24"/>
          <w:lang w:val="en-US" w:eastAsia="zh-CN"/>
        </w:rPr>
        <w:t>激光设备安全</w:t>
      </w:r>
      <w:r>
        <w:rPr>
          <w:rFonts w:hint="default" w:ascii="Times New Roman" w:hAnsi="Times New Roman" w:eastAsia="宋体" w:cs="Times New Roman"/>
          <w:bCs/>
          <w:snapToGrid/>
          <w:kern w:val="2"/>
          <w:sz w:val="24"/>
          <w:szCs w:val="24"/>
          <w:lang w:val="en-US" w:eastAsia="zh-CN"/>
        </w:rPr>
        <w:t>”</w:t>
      </w:r>
      <w:r>
        <w:rPr>
          <w:rFonts w:hint="eastAsia" w:ascii="Times New Roman" w:hAnsi="Times New Roman" w:eastAsia="宋体" w:cs="Times New Roman"/>
          <w:bCs/>
          <w:snapToGrid/>
          <w:kern w:val="2"/>
          <w:sz w:val="24"/>
          <w:szCs w:val="24"/>
          <w:lang w:val="en-US" w:eastAsia="zh-CN"/>
        </w:rPr>
        <w:t>规定</w:t>
      </w:r>
      <w:r>
        <w:rPr>
          <w:rFonts w:hint="default" w:ascii="Times New Roman" w:hAnsi="Times New Roman" w:eastAsia="宋体" w:cs="Times New Roman"/>
          <w:bCs/>
          <w:snapToGrid/>
          <w:kern w:val="2"/>
          <w:sz w:val="24"/>
          <w:szCs w:val="24"/>
          <w:lang w:val="en-US" w:eastAsia="zh-CN"/>
        </w:rPr>
        <w:t>。</w:t>
      </w:r>
    </w:p>
    <w:p w14:paraId="5246B4C7">
      <w:pPr>
        <w:pStyle w:val="9"/>
        <w:spacing w:before="245" w:line="360" w:lineRule="auto"/>
        <w:outlineLvl w:val="9"/>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pacing w:val="4"/>
          <w:sz w:val="24"/>
          <w:szCs w:val="24"/>
          <w:lang w:val="en-US" w:eastAsia="zh-CN"/>
        </w:rPr>
        <w:t>八</w:t>
      </w:r>
      <w:r>
        <w:rPr>
          <w:rFonts w:hint="default" w:ascii="Times New Roman" w:hAnsi="Times New Roman" w:eastAsia="宋体" w:cs="Times New Roman"/>
          <w:b/>
          <w:bCs/>
          <w:color w:val="auto"/>
          <w:spacing w:val="4"/>
          <w:sz w:val="24"/>
          <w:szCs w:val="24"/>
        </w:rPr>
        <w:t>、</w:t>
      </w:r>
      <w:r>
        <w:rPr>
          <w:rFonts w:hint="default" w:ascii="Times New Roman" w:hAnsi="Times New Roman" w:eastAsia="宋体" w:cs="Times New Roman"/>
          <w:b/>
          <w:bCs/>
          <w:color w:val="auto"/>
          <w:spacing w:val="4"/>
          <w:sz w:val="24"/>
          <w:szCs w:val="24"/>
          <w:lang w:val="en-US" w:eastAsia="zh-CN"/>
        </w:rPr>
        <w:t>供货要求</w:t>
      </w:r>
    </w:p>
    <w:p w14:paraId="12E4D27D">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1、需方提出的是最低限度的技术要求，投标厂家提供的设备必须满足所有技术参数要求，并对产品技术性能负责。</w:t>
      </w:r>
    </w:p>
    <w:p w14:paraId="5BF1C1DA">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2、供方必须保证其产品是经过实际使用验证且安全可靠的，应提供投标产品的业绩合同及对应发票。</w:t>
      </w:r>
    </w:p>
    <w:p w14:paraId="7588FD60">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14:paraId="4DC1A86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4、投标方按规定要求提供产品合格证，产品说明书和安装、操作、维护培训手册。</w:t>
      </w:r>
    </w:p>
    <w:p w14:paraId="6ADCB029">
      <w:pPr>
        <w:pStyle w:val="9"/>
        <w:spacing w:before="50" w:line="360" w:lineRule="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pacing w:val="4"/>
          <w:sz w:val="24"/>
          <w:szCs w:val="24"/>
          <w:lang w:val="en-US" w:eastAsia="zh-CN"/>
        </w:rPr>
        <w:t>九</w:t>
      </w:r>
      <w:r>
        <w:rPr>
          <w:rFonts w:hint="default" w:ascii="Times New Roman" w:hAnsi="Times New Roman" w:eastAsia="宋体" w:cs="Times New Roman"/>
          <w:b/>
          <w:bCs/>
          <w:color w:val="auto"/>
          <w:spacing w:val="4"/>
          <w:sz w:val="24"/>
          <w:szCs w:val="24"/>
        </w:rPr>
        <w:t>、质保期及售后服务</w:t>
      </w:r>
    </w:p>
    <w:p w14:paraId="1593A211">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1、质保期为货到安装调试验收合格后1年。</w:t>
      </w:r>
    </w:p>
    <w:p w14:paraId="76E4FF05">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14:paraId="2A3BC8CA">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14:paraId="24F587F5">
      <w:pPr>
        <w:bidi w:val="0"/>
        <w:rPr>
          <w:rFonts w:hint="default" w:ascii="Times New Roman" w:hAnsi="Times New Roman" w:cs="Times New Roman"/>
          <w:lang w:val="en-US" w:eastAsia="zh-CN"/>
        </w:rPr>
      </w:pPr>
      <w:r>
        <w:rPr>
          <w:rFonts w:hint="default" w:ascii="Times New Roman" w:hAnsi="Times New Roman" w:eastAsia="宋体" w:cs="Times New Roman"/>
          <w:bCs/>
          <w:snapToGrid/>
          <w:color w:val="auto"/>
          <w:kern w:val="2"/>
          <w:sz w:val="24"/>
          <w:szCs w:val="24"/>
          <w:lang w:val="en-US" w:eastAsia="zh-CN"/>
        </w:rPr>
        <w:t>4、中标单位应提供规范、标准、可靠的售后服务体系。</w:t>
      </w:r>
      <w:bookmarkEnd w:id="1"/>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604195EA-6E28-4C0E-BF1C-790BA8A709CC}"/>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0010101010101"/>
    <w:charset w:val="86"/>
    <w:family w:val="auto"/>
    <w:pitch w:val="default"/>
    <w:sig w:usb0="00000001" w:usb1="080E0000" w:usb2="00000000" w:usb3="00000000" w:csb0="00040000" w:csb1="00000000"/>
    <w:embedRegular r:id="rId2" w:fontKey="{C21DB901-0164-400C-B53E-5A45F4AD8A2F}"/>
  </w:font>
  <w:font w:name="新宋体">
    <w:panose1 w:val="02010609030101010101"/>
    <w:charset w:val="86"/>
    <w:family w:val="modern"/>
    <w:pitch w:val="default"/>
    <w:sig w:usb0="00000203" w:usb1="288F0000" w:usb2="00000006" w:usb3="00000000" w:csb0="00040001" w:csb1="00000000"/>
    <w:embedRegular r:id="rId3" w:fontKey="{F27D1782-4D93-482E-96BF-903E6B5767A0}"/>
  </w:font>
  <w:font w:name="WPSEMBED2">
    <w:panose1 w:val="0201060001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A3CAD">
    <w:pPr>
      <w:pStyle w:val="16"/>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0441ACA">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50441ACA">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D6B90">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2F97"/>
    <w:multiLevelType w:val="singleLevel"/>
    <w:tmpl w:val="83FF2F97"/>
    <w:lvl w:ilvl="0" w:tentative="0">
      <w:start w:val="5"/>
      <w:numFmt w:val="chineseCounting"/>
      <w:suff w:val="nothing"/>
      <w:lvlText w:val="%1、"/>
      <w:lvlJc w:val="left"/>
      <w:rPr>
        <w:rFonts w:hint="eastAsia"/>
      </w:rPr>
    </w:lvl>
  </w:abstractNum>
  <w:abstractNum w:abstractNumId="1">
    <w:nsid w:val="AE5B9260"/>
    <w:multiLevelType w:val="singleLevel"/>
    <w:tmpl w:val="AE5B9260"/>
    <w:lvl w:ilvl="0" w:tentative="0">
      <w:start w:val="6"/>
      <w:numFmt w:val="chineseCounting"/>
      <w:suff w:val="nothing"/>
      <w:lvlText w:val="%1、"/>
      <w:lvlJc w:val="left"/>
      <w:rPr>
        <w:rFonts w:hint="eastAsia"/>
      </w:rPr>
    </w:lvl>
  </w:abstractNum>
  <w:abstractNum w:abstractNumId="2">
    <w:nsid w:val="CF6EE53C"/>
    <w:multiLevelType w:val="singleLevel"/>
    <w:tmpl w:val="CF6EE53C"/>
    <w:lvl w:ilvl="0" w:tentative="0">
      <w:start w:val="5"/>
      <w:numFmt w:val="decimal"/>
      <w:pStyle w:val="2"/>
      <w:suff w:val="nothing"/>
      <w:lvlText w:val="%1、"/>
      <w:lvlJc w:val="left"/>
      <w:pPr>
        <w:ind w:left="-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4A"/>
    <w:rsid w:val="0000528F"/>
    <w:rsid w:val="00025D9C"/>
    <w:rsid w:val="000E6D8D"/>
    <w:rsid w:val="000F1570"/>
    <w:rsid w:val="00150BD2"/>
    <w:rsid w:val="00165E5B"/>
    <w:rsid w:val="00195B07"/>
    <w:rsid w:val="001C2748"/>
    <w:rsid w:val="001F17A7"/>
    <w:rsid w:val="00204898"/>
    <w:rsid w:val="002B752F"/>
    <w:rsid w:val="0032110C"/>
    <w:rsid w:val="00335D62"/>
    <w:rsid w:val="003A788C"/>
    <w:rsid w:val="003B13F7"/>
    <w:rsid w:val="00532404"/>
    <w:rsid w:val="00536497"/>
    <w:rsid w:val="00731A5D"/>
    <w:rsid w:val="0079465D"/>
    <w:rsid w:val="008027E0"/>
    <w:rsid w:val="008B7B0D"/>
    <w:rsid w:val="0090726C"/>
    <w:rsid w:val="0095195A"/>
    <w:rsid w:val="00B17D4A"/>
    <w:rsid w:val="00B36ABF"/>
    <w:rsid w:val="00BC275D"/>
    <w:rsid w:val="00C76D2B"/>
    <w:rsid w:val="00CD385D"/>
    <w:rsid w:val="00D12DD5"/>
    <w:rsid w:val="00D363F5"/>
    <w:rsid w:val="00E627C7"/>
    <w:rsid w:val="00E7569F"/>
    <w:rsid w:val="00E869CF"/>
    <w:rsid w:val="00E93645"/>
    <w:rsid w:val="00EC42D8"/>
    <w:rsid w:val="00EC7741"/>
    <w:rsid w:val="00F16E49"/>
    <w:rsid w:val="01022F1A"/>
    <w:rsid w:val="016D6001"/>
    <w:rsid w:val="017C0188"/>
    <w:rsid w:val="018F1E03"/>
    <w:rsid w:val="01AD5531"/>
    <w:rsid w:val="02254938"/>
    <w:rsid w:val="0255557E"/>
    <w:rsid w:val="02854A2E"/>
    <w:rsid w:val="02A76009"/>
    <w:rsid w:val="02B06FC6"/>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2263E9"/>
    <w:rsid w:val="0A3B1F06"/>
    <w:rsid w:val="0AD025A1"/>
    <w:rsid w:val="0AD02615"/>
    <w:rsid w:val="0B1034B5"/>
    <w:rsid w:val="0B277E9A"/>
    <w:rsid w:val="0D246BD4"/>
    <w:rsid w:val="0D7B4906"/>
    <w:rsid w:val="0D850BA9"/>
    <w:rsid w:val="0DE57A47"/>
    <w:rsid w:val="0E8B7C5C"/>
    <w:rsid w:val="0EBD6E1D"/>
    <w:rsid w:val="0EEB3719"/>
    <w:rsid w:val="0F583EB8"/>
    <w:rsid w:val="0F702353"/>
    <w:rsid w:val="0FA933C0"/>
    <w:rsid w:val="0FB8534D"/>
    <w:rsid w:val="10FD58ED"/>
    <w:rsid w:val="11083F5E"/>
    <w:rsid w:val="111F0781"/>
    <w:rsid w:val="112D67B9"/>
    <w:rsid w:val="11411E32"/>
    <w:rsid w:val="1189098B"/>
    <w:rsid w:val="11E340BB"/>
    <w:rsid w:val="11EF7104"/>
    <w:rsid w:val="122F56CB"/>
    <w:rsid w:val="127A7296"/>
    <w:rsid w:val="12E57C3A"/>
    <w:rsid w:val="13792F84"/>
    <w:rsid w:val="138F1275"/>
    <w:rsid w:val="13972DED"/>
    <w:rsid w:val="140726E1"/>
    <w:rsid w:val="144B32B7"/>
    <w:rsid w:val="14910BD9"/>
    <w:rsid w:val="14C44E68"/>
    <w:rsid w:val="14D150B4"/>
    <w:rsid w:val="15796561"/>
    <w:rsid w:val="15CE2BC9"/>
    <w:rsid w:val="16E61F80"/>
    <w:rsid w:val="1711427C"/>
    <w:rsid w:val="17B60450"/>
    <w:rsid w:val="182324ED"/>
    <w:rsid w:val="188C2BEF"/>
    <w:rsid w:val="19292616"/>
    <w:rsid w:val="19292656"/>
    <w:rsid w:val="19311FA1"/>
    <w:rsid w:val="1A383CBF"/>
    <w:rsid w:val="1A8962C8"/>
    <w:rsid w:val="1ABC108F"/>
    <w:rsid w:val="1AD47EA6"/>
    <w:rsid w:val="1B5A4D47"/>
    <w:rsid w:val="1B737D37"/>
    <w:rsid w:val="1C1C5921"/>
    <w:rsid w:val="1CDB62BA"/>
    <w:rsid w:val="1D506197"/>
    <w:rsid w:val="1D573539"/>
    <w:rsid w:val="1D8B128E"/>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7656AA"/>
    <w:rsid w:val="27C44DE4"/>
    <w:rsid w:val="292D094E"/>
    <w:rsid w:val="29A34BA4"/>
    <w:rsid w:val="2A047719"/>
    <w:rsid w:val="2A35758E"/>
    <w:rsid w:val="2AD849B2"/>
    <w:rsid w:val="2B6E5792"/>
    <w:rsid w:val="2CC936FA"/>
    <w:rsid w:val="2CCC3BB8"/>
    <w:rsid w:val="2D0A14EA"/>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ADE21A2"/>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0C44AC0"/>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06B1B"/>
    <w:rsid w:val="574D4690"/>
    <w:rsid w:val="587E2C63"/>
    <w:rsid w:val="58D00F8B"/>
    <w:rsid w:val="59480B21"/>
    <w:rsid w:val="597B3BA6"/>
    <w:rsid w:val="599F731C"/>
    <w:rsid w:val="5A4224FD"/>
    <w:rsid w:val="5B693A9C"/>
    <w:rsid w:val="5BAA3E77"/>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ABA56BF"/>
    <w:rsid w:val="6B173E84"/>
    <w:rsid w:val="6B75380D"/>
    <w:rsid w:val="6BA322FC"/>
    <w:rsid w:val="6BDF334A"/>
    <w:rsid w:val="6C0B6B3A"/>
    <w:rsid w:val="6C37604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5245498"/>
    <w:rsid w:val="7542180B"/>
    <w:rsid w:val="75B84B86"/>
    <w:rsid w:val="75F72090"/>
    <w:rsid w:val="764A5A81"/>
    <w:rsid w:val="7661307E"/>
    <w:rsid w:val="76B628E0"/>
    <w:rsid w:val="77136AFA"/>
    <w:rsid w:val="78490D17"/>
    <w:rsid w:val="7858118F"/>
    <w:rsid w:val="79040CFD"/>
    <w:rsid w:val="7A212F9C"/>
    <w:rsid w:val="7A922BEB"/>
    <w:rsid w:val="7AB03A9F"/>
    <w:rsid w:val="7B0A0E41"/>
    <w:rsid w:val="7B543010"/>
    <w:rsid w:val="7BE759AA"/>
    <w:rsid w:val="7C4834E7"/>
    <w:rsid w:val="7C793111"/>
    <w:rsid w:val="7CA86256"/>
    <w:rsid w:val="7D20753B"/>
    <w:rsid w:val="7DAD7BBE"/>
    <w:rsid w:val="7DB618B0"/>
    <w:rsid w:val="7F894FB6"/>
    <w:rsid w:val="7F913D3B"/>
    <w:rsid w:val="7F965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1224</Words>
  <Characters>1386</Characters>
  <Lines>92</Lines>
  <Paragraphs>25</Paragraphs>
  <TotalTime>1</TotalTime>
  <ScaleCrop>false</ScaleCrop>
  <LinksUpToDate>false</LinksUpToDate>
  <CharactersWithSpaces>1430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Administrator</cp:lastModifiedBy>
  <dcterms:modified xsi:type="dcterms:W3CDTF">2025-11-12T07:06:33Z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A0E4FB084A3D4459BDEA9D4C4B305D54_13</vt:lpwstr>
  </property>
  <property fmtid="{D5CDD505-2E9C-101B-9397-08002B2CF9AE}" pid="4" name="KSOTemplateDocerSaveRecord">
    <vt:lpwstr>eyJoZGlkIjoiZTkxOWI1YzEzNjNhODBmMWUxMTlmM2I0ZTJhYTZkZmUifQ==</vt:lpwstr>
  </property>
</Properties>
</file>