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D0E77">
      <w:pPr>
        <w:adjustRightInd w:val="0"/>
        <w:snapToGrid w:val="0"/>
        <w:spacing w:before="624" w:beforeLines="200" w:after="62" w:afterLines="20" w:line="480" w:lineRule="auto"/>
        <w:jc w:val="center"/>
        <w:rPr>
          <w:rFonts w:ascii="Times New Roman" w:hAnsi="Times New Roman" w:eastAsia="方正小标宋简体"/>
          <w:b/>
          <w:bCs/>
          <w:kern w:val="1"/>
          <w:sz w:val="44"/>
          <w:szCs w:val="44"/>
          <w:u w:val="single"/>
        </w:rPr>
      </w:pPr>
      <w:r>
        <w:rPr>
          <w:rFonts w:ascii="Times New Roman" w:hAnsi="Times New Roman" w:eastAsia="方正小标宋简体"/>
          <w:b/>
          <w:bCs/>
          <w:w w:val="110"/>
          <w:kern w:val="1"/>
          <w:sz w:val="44"/>
          <w:szCs w:val="44"/>
          <w:u w:val="single"/>
        </w:rPr>
        <w:t>特码斯派克工业技术(安徽)有限公司</w:t>
      </w:r>
    </w:p>
    <w:p w14:paraId="2FB0A899">
      <w:pPr>
        <w:adjustRightInd w:val="0"/>
        <w:snapToGrid w:val="0"/>
        <w:spacing w:before="624" w:beforeLines="200" w:after="62" w:afterLines="20" w:line="480" w:lineRule="auto"/>
        <w:jc w:val="center"/>
        <w:rPr>
          <w:rFonts w:ascii="Times New Roman" w:hAnsi="Times New Roman" w:eastAsia="方正小标宋简体"/>
          <w:b/>
          <w:bCs/>
          <w:kern w:val="1"/>
          <w:sz w:val="44"/>
          <w:szCs w:val="44"/>
        </w:rPr>
      </w:pPr>
      <w:r>
        <w:rPr>
          <w:rFonts w:ascii="Times New Roman" w:hAnsi="Times New Roman" w:eastAsia="方正小标宋简体"/>
          <w:b/>
          <w:bCs/>
          <w:kern w:val="1"/>
          <w:sz w:val="44"/>
          <w:szCs w:val="44"/>
        </w:rPr>
        <w:t>采购项目</w:t>
      </w:r>
    </w:p>
    <w:p w14:paraId="2740C65B">
      <w:pPr>
        <w:pStyle w:val="2"/>
        <w:numPr>
          <w:ilvl w:val="0"/>
          <w:numId w:val="0"/>
        </w:numPr>
        <w:rPr>
          <w:rFonts w:hint="default" w:ascii="Times New Roman" w:hAnsi="Times New Roman" w:eastAsia="宋体"/>
          <w:b/>
          <w:bCs/>
          <w:kern w:val="1"/>
          <w:sz w:val="24"/>
        </w:rPr>
      </w:pPr>
      <w:bookmarkStart w:id="0" w:name="_Toc10378"/>
      <w:bookmarkStart w:id="1" w:name="_Toc20062"/>
      <w:r>
        <w:rPr>
          <w:rFonts w:hint="default" w:ascii="Times New Roman" w:hAnsi="Times New Roman"/>
          <w:sz w:val="44"/>
          <w:szCs w:val="44"/>
        </w:rPr>
        <w:t xml:space="preserve"> 技术规格书</w:t>
      </w:r>
      <w:bookmarkEnd w:id="0"/>
    </w:p>
    <w:p w14:paraId="7B06638D">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一、</w:t>
      </w:r>
      <w:r>
        <w:rPr>
          <w:rFonts w:ascii="Times New Roman" w:hAnsi="Times New Roman" w:eastAsia="宋体"/>
          <w:b/>
          <w:bCs/>
          <w:spacing w:val="-5"/>
          <w:sz w:val="24"/>
          <w:szCs w:val="24"/>
        </w:rPr>
        <w:t>项目范围</w:t>
      </w:r>
    </w:p>
    <w:p w14:paraId="347AEB65">
      <w:pPr>
        <w:spacing w:line="360" w:lineRule="auto"/>
        <w:ind w:firstLine="480" w:firstLineChars="200"/>
        <w:rPr>
          <w:sz w:val="24"/>
          <w:szCs w:val="24"/>
        </w:rPr>
      </w:pPr>
      <w:r>
        <w:rPr>
          <w:rFonts w:ascii="Times New Roman" w:hAnsi="Times New Roman" w:eastAsia="宋体"/>
          <w:bCs/>
          <w:sz w:val="24"/>
          <w:szCs w:val="24"/>
        </w:rPr>
        <w:t>产品名称：</w:t>
      </w:r>
      <w:bookmarkStart w:id="2" w:name="_GoBack"/>
      <w:r>
        <w:rPr>
          <w:sz w:val="24"/>
          <w:szCs w:val="24"/>
        </w:rPr>
        <w:t>SDG6000X</w:t>
      </w:r>
      <w:r>
        <w:rPr>
          <w:rFonts w:hint="eastAsia"/>
          <w:sz w:val="24"/>
          <w:szCs w:val="24"/>
        </w:rPr>
        <w:t>波形发生器</w:t>
      </w:r>
      <w:bookmarkEnd w:id="2"/>
    </w:p>
    <w:p w14:paraId="336FC02D">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供货数量：1台</w:t>
      </w:r>
    </w:p>
    <w:p w14:paraId="612C4E38">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二、交货时间及地点</w:t>
      </w:r>
    </w:p>
    <w:p w14:paraId="7BC1AC4E">
      <w:pPr>
        <w:spacing w:line="360" w:lineRule="auto"/>
        <w:ind w:firstLine="480" w:firstLineChars="200"/>
        <w:rPr>
          <w:rFonts w:ascii="Times New Roman" w:hAnsi="Times New Roman"/>
        </w:rPr>
      </w:pPr>
      <w:r>
        <w:rPr>
          <w:rFonts w:ascii="Times New Roman" w:hAnsi="Times New Roman" w:eastAsia="宋体"/>
          <w:bCs/>
          <w:sz w:val="24"/>
          <w:szCs w:val="24"/>
        </w:rPr>
        <w:t>于2025年</w:t>
      </w:r>
      <w:r>
        <w:rPr>
          <w:rFonts w:hint="eastAsia" w:ascii="Times New Roman" w:hAnsi="Times New Roman" w:eastAsia="宋体"/>
          <w:bCs/>
          <w:sz w:val="24"/>
          <w:szCs w:val="24"/>
          <w:lang w:val="en-US" w:eastAsia="zh-CN"/>
        </w:rPr>
        <w:t>12</w:t>
      </w:r>
      <w:r>
        <w:rPr>
          <w:rFonts w:ascii="Times New Roman" w:hAnsi="Times New Roman" w:eastAsia="宋体"/>
          <w:bCs/>
          <w:sz w:val="24"/>
          <w:szCs w:val="24"/>
        </w:rPr>
        <w:t>月</w:t>
      </w:r>
      <w:r>
        <w:rPr>
          <w:rFonts w:hint="eastAsia" w:ascii="Times New Roman" w:hAnsi="Times New Roman" w:eastAsia="宋体"/>
          <w:bCs/>
          <w:sz w:val="24"/>
          <w:szCs w:val="24"/>
          <w:lang w:val="en-US" w:eastAsia="zh-CN"/>
        </w:rPr>
        <w:t>30</w:t>
      </w:r>
      <w:r>
        <w:rPr>
          <w:rFonts w:ascii="Times New Roman" w:hAnsi="Times New Roman" w:eastAsia="宋体"/>
          <w:bCs/>
          <w:sz w:val="24"/>
          <w:szCs w:val="24"/>
        </w:rPr>
        <w:t>日前负责将设备免费运至需方指定地点。</w:t>
      </w:r>
    </w:p>
    <w:p w14:paraId="4FFC371A">
      <w:pPr>
        <w:pStyle w:val="9"/>
        <w:spacing w:before="100" w:line="360" w:lineRule="auto"/>
        <w:rPr>
          <w:rFonts w:ascii="Times New Roman" w:hAnsi="Times New Roman" w:eastAsia="新宋体"/>
          <w:sz w:val="24"/>
          <w:szCs w:val="24"/>
        </w:rPr>
      </w:pPr>
      <w:r>
        <w:rPr>
          <w:rFonts w:ascii="Times New Roman" w:hAnsi="Times New Roman" w:eastAsia="新宋体"/>
          <w:b/>
          <w:bCs/>
          <w:spacing w:val="1"/>
          <w:sz w:val="24"/>
          <w:szCs w:val="24"/>
        </w:rPr>
        <w:t>三、总则</w:t>
      </w:r>
    </w:p>
    <w:p w14:paraId="19DAC993">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1、本规格书适用于中感集团特码斯派克工业技术有限公司</w:t>
      </w:r>
      <w:r>
        <w:rPr>
          <w:rFonts w:hint="eastAsia" w:ascii="Times New Roman" w:hAnsi="Times New Roman" w:eastAsia="宋体"/>
          <w:bCs/>
          <w:sz w:val="24"/>
          <w:szCs w:val="24"/>
        </w:rPr>
        <w:t>频谱分析仪和矢量网络分析仪二合一</w:t>
      </w:r>
      <w:r>
        <w:rPr>
          <w:rFonts w:ascii="Times New Roman" w:hAnsi="Times New Roman" w:eastAsia="宋体"/>
          <w:bCs/>
          <w:sz w:val="24"/>
          <w:szCs w:val="24"/>
        </w:rPr>
        <w:t>设备招标。</w:t>
      </w:r>
    </w:p>
    <w:p w14:paraId="7973B9CE">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2、本规格书提出的技术要求，未充分引述有关标准和规范的条文，投标厂家应承诺提供符合本规格书和有关最新工业标准及规程规范的优质产品。</w:t>
      </w:r>
    </w:p>
    <w:p w14:paraId="67AC16E2">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3、设备采用的专利涉及的全部费用均被认为已包含在设备报价中，响应厂家应保证购方不承担有关设备专利的一切责任。</w:t>
      </w:r>
    </w:p>
    <w:p w14:paraId="4FF6D077">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4、本规格书提出的是最低限度的技术要求，投标厂家必须保证及完全履行提供符合本规格书要求的产品。</w:t>
      </w:r>
    </w:p>
    <w:p w14:paraId="4AA84271">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5、本规格书中的技术参数和关键技术要求，为不可偏离项，投标厂家必须完全满足，否则视为无效标。</w:t>
      </w:r>
    </w:p>
    <w:p w14:paraId="3409C164">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6、本规格书经供、需双方协商确定后可作为订货合同的技术附件，与合同正文具有同等效力。</w:t>
      </w:r>
    </w:p>
    <w:p w14:paraId="754CF915">
      <w:pPr>
        <w:pStyle w:val="9"/>
        <w:spacing w:before="242"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四、供货清单</w:t>
      </w:r>
    </w:p>
    <w:p w14:paraId="24FCA014">
      <w:pPr>
        <w:pStyle w:val="9"/>
        <w:spacing w:before="239" w:line="360" w:lineRule="auto"/>
        <w:ind w:firstLine="480" w:firstLineChars="200"/>
        <w:rPr>
          <w:rFonts w:ascii="Times New Roman" w:hAnsi="Times New Roman" w:eastAsia="宋体"/>
          <w:bCs/>
          <w:sz w:val="24"/>
          <w:szCs w:val="24"/>
        </w:rPr>
      </w:pPr>
      <w:r>
        <w:rPr>
          <w:sz w:val="24"/>
          <w:szCs w:val="24"/>
        </w:rPr>
        <w:t>SDG6000X</w:t>
      </w:r>
      <w:r>
        <w:rPr>
          <w:rFonts w:hint="eastAsia"/>
          <w:sz w:val="24"/>
          <w:szCs w:val="24"/>
        </w:rPr>
        <w:t>波形发生器</w:t>
      </w:r>
      <w:r>
        <w:rPr>
          <w:rFonts w:ascii="Times New Roman" w:hAnsi="Times New Roman" w:eastAsia="宋体"/>
          <w:bCs/>
          <w:sz w:val="24"/>
          <w:szCs w:val="24"/>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23070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vAlign w:val="center"/>
          </w:tcPr>
          <w:p w14:paraId="0A95E614">
            <w:pPr>
              <w:jc w:val="center"/>
              <w:rPr>
                <w:rFonts w:ascii="Times New Roman" w:hAnsi="Times New Roman" w:eastAsia="宋体"/>
                <w:b/>
                <w:bCs/>
                <w:sz w:val="24"/>
                <w:szCs w:val="24"/>
              </w:rPr>
            </w:pPr>
            <w:r>
              <w:rPr>
                <w:rFonts w:ascii="Times New Roman" w:hAnsi="Times New Roman" w:eastAsia="宋体"/>
                <w:b/>
                <w:bCs/>
                <w:sz w:val="24"/>
                <w:szCs w:val="24"/>
              </w:rPr>
              <w:t>序号</w:t>
            </w:r>
          </w:p>
        </w:tc>
        <w:tc>
          <w:tcPr>
            <w:tcW w:w="1518" w:type="dxa"/>
            <w:shd w:val="clear" w:color="auto" w:fill="E7E6E6"/>
            <w:vAlign w:val="center"/>
          </w:tcPr>
          <w:p w14:paraId="33A83355">
            <w:pPr>
              <w:jc w:val="center"/>
              <w:rPr>
                <w:rFonts w:ascii="Times New Roman" w:hAnsi="Times New Roman" w:eastAsia="宋体"/>
                <w:b/>
                <w:bCs/>
                <w:sz w:val="24"/>
                <w:szCs w:val="24"/>
              </w:rPr>
            </w:pPr>
            <w:r>
              <w:rPr>
                <w:rFonts w:ascii="Times New Roman" w:hAnsi="Times New Roman" w:eastAsia="宋体"/>
                <w:b/>
                <w:bCs/>
                <w:sz w:val="24"/>
                <w:szCs w:val="24"/>
              </w:rPr>
              <w:t>名称</w:t>
            </w:r>
          </w:p>
        </w:tc>
        <w:tc>
          <w:tcPr>
            <w:tcW w:w="869" w:type="dxa"/>
            <w:shd w:val="clear" w:color="auto" w:fill="E7E6E6"/>
            <w:vAlign w:val="center"/>
          </w:tcPr>
          <w:p w14:paraId="56C601D8">
            <w:pPr>
              <w:jc w:val="center"/>
              <w:rPr>
                <w:rFonts w:ascii="Times New Roman" w:hAnsi="Times New Roman" w:eastAsia="宋体"/>
                <w:b/>
                <w:bCs/>
                <w:sz w:val="24"/>
                <w:szCs w:val="24"/>
              </w:rPr>
            </w:pPr>
            <w:r>
              <w:rPr>
                <w:rFonts w:ascii="Times New Roman" w:hAnsi="Times New Roman" w:eastAsia="宋体"/>
                <w:b/>
                <w:bCs/>
                <w:sz w:val="24"/>
                <w:szCs w:val="24"/>
              </w:rPr>
              <w:t>单位</w:t>
            </w:r>
          </w:p>
        </w:tc>
        <w:tc>
          <w:tcPr>
            <w:tcW w:w="1586" w:type="dxa"/>
            <w:shd w:val="clear" w:color="auto" w:fill="E7E6E6"/>
            <w:vAlign w:val="center"/>
          </w:tcPr>
          <w:p w14:paraId="05419DA1">
            <w:pPr>
              <w:jc w:val="center"/>
              <w:rPr>
                <w:rFonts w:ascii="Times New Roman" w:hAnsi="Times New Roman" w:eastAsia="宋体"/>
                <w:b/>
                <w:bCs/>
                <w:sz w:val="24"/>
                <w:szCs w:val="24"/>
              </w:rPr>
            </w:pPr>
            <w:r>
              <w:rPr>
                <w:rFonts w:ascii="Times New Roman" w:hAnsi="Times New Roman" w:eastAsia="宋体"/>
                <w:b/>
                <w:bCs/>
                <w:sz w:val="24"/>
                <w:szCs w:val="24"/>
              </w:rPr>
              <w:t>数量</w:t>
            </w:r>
          </w:p>
        </w:tc>
        <w:tc>
          <w:tcPr>
            <w:tcW w:w="3387" w:type="dxa"/>
            <w:shd w:val="clear" w:color="auto" w:fill="E7E6E6"/>
            <w:vAlign w:val="center"/>
          </w:tcPr>
          <w:p w14:paraId="4148DB04">
            <w:pPr>
              <w:jc w:val="center"/>
              <w:rPr>
                <w:rFonts w:ascii="Times New Roman" w:hAnsi="Times New Roman" w:eastAsia="宋体"/>
                <w:b/>
                <w:bCs/>
                <w:sz w:val="24"/>
                <w:szCs w:val="24"/>
              </w:rPr>
            </w:pPr>
            <w:r>
              <w:rPr>
                <w:rFonts w:ascii="Times New Roman" w:hAnsi="Times New Roman" w:eastAsia="宋体"/>
                <w:b/>
                <w:bCs/>
                <w:sz w:val="24"/>
                <w:szCs w:val="24"/>
              </w:rPr>
              <w:t>备注</w:t>
            </w:r>
          </w:p>
        </w:tc>
      </w:tr>
      <w:tr w14:paraId="1C02F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81" w:type="dxa"/>
            <w:vAlign w:val="center"/>
          </w:tcPr>
          <w:p w14:paraId="5F4EA4A6">
            <w:pPr>
              <w:jc w:val="center"/>
              <w:rPr>
                <w:rFonts w:ascii="Times New Roman" w:hAnsi="Times New Roman" w:eastAsia="宋体"/>
                <w:sz w:val="24"/>
                <w:szCs w:val="24"/>
              </w:rPr>
            </w:pPr>
            <w:r>
              <w:rPr>
                <w:rFonts w:ascii="Times New Roman" w:hAnsi="Times New Roman" w:eastAsia="宋体"/>
                <w:sz w:val="24"/>
                <w:szCs w:val="24"/>
              </w:rPr>
              <w:t>1</w:t>
            </w:r>
          </w:p>
        </w:tc>
        <w:tc>
          <w:tcPr>
            <w:tcW w:w="1518" w:type="dxa"/>
            <w:vAlign w:val="center"/>
          </w:tcPr>
          <w:p w14:paraId="670F5F26">
            <w:pPr>
              <w:jc w:val="center"/>
              <w:rPr>
                <w:rFonts w:ascii="Times New Roman" w:hAnsi="Times New Roman" w:eastAsia="宋体"/>
                <w:sz w:val="24"/>
                <w:szCs w:val="24"/>
              </w:rPr>
            </w:pPr>
            <w:r>
              <w:rPr>
                <w:sz w:val="24"/>
                <w:szCs w:val="24"/>
              </w:rPr>
              <w:t>SDG6000X</w:t>
            </w:r>
            <w:r>
              <w:rPr>
                <w:rFonts w:hint="eastAsia"/>
                <w:sz w:val="24"/>
                <w:szCs w:val="24"/>
              </w:rPr>
              <w:t>波形发生器</w:t>
            </w:r>
          </w:p>
        </w:tc>
        <w:tc>
          <w:tcPr>
            <w:tcW w:w="869" w:type="dxa"/>
            <w:vAlign w:val="center"/>
          </w:tcPr>
          <w:p w14:paraId="53C235C1">
            <w:pPr>
              <w:jc w:val="center"/>
              <w:rPr>
                <w:rFonts w:ascii="Times New Roman" w:hAnsi="Times New Roman" w:eastAsia="宋体"/>
                <w:sz w:val="24"/>
                <w:szCs w:val="24"/>
              </w:rPr>
            </w:pPr>
            <w:r>
              <w:rPr>
                <w:rFonts w:ascii="Times New Roman" w:hAnsi="Times New Roman" w:eastAsia="宋体"/>
                <w:sz w:val="24"/>
                <w:szCs w:val="24"/>
              </w:rPr>
              <w:t>台</w:t>
            </w:r>
          </w:p>
        </w:tc>
        <w:tc>
          <w:tcPr>
            <w:tcW w:w="1586" w:type="dxa"/>
            <w:vAlign w:val="center"/>
          </w:tcPr>
          <w:p w14:paraId="5C951E1B">
            <w:pPr>
              <w:jc w:val="center"/>
              <w:rPr>
                <w:rFonts w:ascii="Times New Roman" w:hAnsi="Times New Roman" w:eastAsia="宋体"/>
                <w:sz w:val="24"/>
                <w:szCs w:val="24"/>
              </w:rPr>
            </w:pPr>
            <w:r>
              <w:rPr>
                <w:rFonts w:ascii="Times New Roman" w:hAnsi="Times New Roman" w:eastAsia="宋体"/>
                <w:sz w:val="24"/>
                <w:szCs w:val="24"/>
              </w:rPr>
              <w:t>1</w:t>
            </w:r>
          </w:p>
        </w:tc>
        <w:tc>
          <w:tcPr>
            <w:tcW w:w="3387" w:type="dxa"/>
            <w:vAlign w:val="center"/>
          </w:tcPr>
          <w:p w14:paraId="5FB0C859">
            <w:pPr>
              <w:rPr>
                <w:rFonts w:ascii="Times New Roman" w:hAnsi="Times New Roman" w:eastAsia="宋体"/>
                <w:sz w:val="24"/>
                <w:szCs w:val="24"/>
              </w:rPr>
            </w:pPr>
            <w:r>
              <w:t>双通道，最大输出频率 500 MHz，最大输出幅度 20 Vpp</w:t>
            </w:r>
            <w:r>
              <w:rPr>
                <w:rFonts w:hint="eastAsia"/>
              </w:rPr>
              <w:t>，</w:t>
            </w:r>
            <w:r>
              <w:t>在 80 dB 的动态范围内提供高保真的信号 优异的采样系统指标：2.4 GSa/s 采样率和 16-bit 垂直分辨率</w:t>
            </w:r>
            <w:r>
              <w:rPr>
                <w:rFonts w:hint="eastAsia"/>
              </w:rPr>
              <w:t>，I</w:t>
            </w:r>
            <w:r>
              <w:t>Q</w:t>
            </w:r>
            <w:r>
              <w:rPr>
                <w:rFonts w:hint="eastAsia"/>
              </w:rPr>
              <w:t>调制功能</w:t>
            </w:r>
          </w:p>
        </w:tc>
      </w:tr>
      <w:tr w14:paraId="44976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81" w:type="dxa"/>
            <w:vAlign w:val="center"/>
          </w:tcPr>
          <w:p w14:paraId="38BDCD05">
            <w:pPr>
              <w:jc w:val="center"/>
              <w:rPr>
                <w:rFonts w:ascii="Times New Roman" w:hAnsi="Times New Roman" w:eastAsia="宋体"/>
                <w:sz w:val="24"/>
                <w:szCs w:val="24"/>
              </w:rPr>
            </w:pPr>
            <w:r>
              <w:rPr>
                <w:rFonts w:ascii="Times New Roman" w:hAnsi="Times New Roman" w:eastAsia="宋体"/>
                <w:sz w:val="24"/>
                <w:szCs w:val="24"/>
              </w:rPr>
              <w:t>2</w:t>
            </w:r>
          </w:p>
        </w:tc>
        <w:tc>
          <w:tcPr>
            <w:tcW w:w="1518" w:type="dxa"/>
            <w:vAlign w:val="center"/>
          </w:tcPr>
          <w:p w14:paraId="646F1CEB">
            <w:pPr>
              <w:jc w:val="center"/>
              <w:rPr>
                <w:rFonts w:ascii="Times New Roman" w:hAnsi="Times New Roman" w:eastAsia="宋体"/>
                <w:sz w:val="24"/>
                <w:szCs w:val="24"/>
              </w:rPr>
            </w:pPr>
            <w:r>
              <w:rPr>
                <w:rFonts w:hint="eastAsia" w:ascii="Times New Roman" w:hAnsi="Times New Roman" w:eastAsia="宋体"/>
                <w:sz w:val="24"/>
                <w:szCs w:val="24"/>
              </w:rPr>
              <w:t>1</w:t>
            </w:r>
            <w:r>
              <w:rPr>
                <w:rFonts w:ascii="Times New Roman" w:hAnsi="Times New Roman" w:eastAsia="宋体"/>
                <w:sz w:val="24"/>
                <w:szCs w:val="24"/>
              </w:rPr>
              <w:t>0W</w:t>
            </w:r>
            <w:r>
              <w:rPr>
                <w:rFonts w:hint="eastAsia" w:ascii="Times New Roman" w:hAnsi="Times New Roman" w:eastAsia="宋体"/>
                <w:sz w:val="24"/>
                <w:szCs w:val="24"/>
              </w:rPr>
              <w:t>功率放大器</w:t>
            </w:r>
          </w:p>
        </w:tc>
        <w:tc>
          <w:tcPr>
            <w:tcW w:w="869" w:type="dxa"/>
            <w:vAlign w:val="center"/>
          </w:tcPr>
          <w:p w14:paraId="15B556FD">
            <w:pPr>
              <w:jc w:val="center"/>
              <w:rPr>
                <w:rFonts w:ascii="Times New Roman" w:hAnsi="Times New Roman" w:eastAsia="宋体"/>
                <w:sz w:val="24"/>
                <w:szCs w:val="24"/>
              </w:rPr>
            </w:pPr>
            <w:r>
              <w:rPr>
                <w:rFonts w:hint="eastAsia" w:ascii="Times New Roman" w:hAnsi="Times New Roman" w:eastAsia="宋体"/>
                <w:sz w:val="24"/>
                <w:szCs w:val="24"/>
              </w:rPr>
              <w:t>套</w:t>
            </w:r>
          </w:p>
        </w:tc>
        <w:tc>
          <w:tcPr>
            <w:tcW w:w="1586" w:type="dxa"/>
            <w:vAlign w:val="center"/>
          </w:tcPr>
          <w:p w14:paraId="68D6E5CC">
            <w:pPr>
              <w:jc w:val="center"/>
              <w:rPr>
                <w:rFonts w:ascii="Times New Roman" w:hAnsi="Times New Roman" w:eastAsia="宋体"/>
                <w:sz w:val="24"/>
                <w:szCs w:val="24"/>
              </w:rPr>
            </w:pPr>
            <w:r>
              <w:rPr>
                <w:rFonts w:hint="eastAsia" w:ascii="Times New Roman" w:hAnsi="Times New Roman" w:eastAsia="宋体"/>
                <w:sz w:val="24"/>
                <w:szCs w:val="24"/>
              </w:rPr>
              <w:t>1</w:t>
            </w:r>
          </w:p>
        </w:tc>
        <w:tc>
          <w:tcPr>
            <w:tcW w:w="3387" w:type="dxa"/>
            <w:vAlign w:val="center"/>
          </w:tcPr>
          <w:p w14:paraId="173AC4AA">
            <w:pPr>
              <w:rPr>
                <w:rFonts w:ascii="Times New Roman" w:hAnsi="Times New Roman" w:eastAsia="宋体"/>
                <w:sz w:val="24"/>
                <w:szCs w:val="24"/>
              </w:rPr>
            </w:pPr>
          </w:p>
        </w:tc>
      </w:tr>
    </w:tbl>
    <w:p w14:paraId="3078191C">
      <w:pPr>
        <w:numPr>
          <w:ilvl w:val="0"/>
          <w:numId w:val="2"/>
        </w:numPr>
        <w:spacing w:line="360" w:lineRule="auto"/>
        <w:rPr>
          <w:rFonts w:ascii="Times New Roman" w:hAnsi="Times New Roman" w:eastAsia="宋体"/>
          <w:b/>
          <w:bCs/>
          <w:spacing w:val="1"/>
          <w:sz w:val="24"/>
          <w:szCs w:val="24"/>
        </w:rPr>
      </w:pPr>
      <w:r>
        <w:rPr>
          <w:rFonts w:ascii="Times New Roman" w:hAnsi="Times New Roman" w:eastAsia="宋体"/>
          <w:b/>
          <w:bCs/>
          <w:spacing w:val="1"/>
          <w:sz w:val="24"/>
          <w:szCs w:val="24"/>
        </w:rPr>
        <w:t>主要技术参数</w:t>
      </w:r>
    </w:p>
    <w:tbl>
      <w:tblPr>
        <w:tblStyle w:val="26"/>
        <w:tblW w:w="91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3132"/>
        <w:gridCol w:w="862"/>
        <w:gridCol w:w="4343"/>
      </w:tblGrid>
      <w:tr w14:paraId="6678A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991" w:type="dxa"/>
            <w:gridSpan w:val="2"/>
            <w:vAlign w:val="center"/>
          </w:tcPr>
          <w:p w14:paraId="0A681939">
            <w:pPr>
              <w:jc w:val="center"/>
              <w:rPr>
                <w:rFonts w:ascii="Times New Roman" w:hAnsi="Times New Roman" w:eastAsia="宋体"/>
                <w:b/>
                <w:bCs/>
                <w:sz w:val="24"/>
                <w:szCs w:val="24"/>
              </w:rPr>
            </w:pPr>
            <w:r>
              <w:rPr>
                <w:rFonts w:ascii="Times New Roman" w:hAnsi="Times New Roman" w:eastAsia="宋体"/>
                <w:b/>
                <w:bCs/>
                <w:sz w:val="24"/>
                <w:szCs w:val="24"/>
              </w:rPr>
              <w:t>项目</w:t>
            </w:r>
          </w:p>
        </w:tc>
        <w:tc>
          <w:tcPr>
            <w:tcW w:w="862" w:type="dxa"/>
            <w:vAlign w:val="center"/>
          </w:tcPr>
          <w:p w14:paraId="569C4F36">
            <w:pPr>
              <w:jc w:val="center"/>
              <w:rPr>
                <w:rFonts w:ascii="Times New Roman" w:hAnsi="Times New Roman" w:eastAsia="宋体"/>
                <w:b/>
                <w:bCs/>
                <w:sz w:val="24"/>
                <w:szCs w:val="24"/>
              </w:rPr>
            </w:pPr>
            <w:r>
              <w:rPr>
                <w:rFonts w:ascii="Times New Roman" w:hAnsi="Times New Roman" w:eastAsia="宋体"/>
                <w:b/>
                <w:bCs/>
                <w:sz w:val="24"/>
                <w:szCs w:val="24"/>
              </w:rPr>
              <w:t>单位</w:t>
            </w:r>
          </w:p>
        </w:tc>
        <w:tc>
          <w:tcPr>
            <w:tcW w:w="4343" w:type="dxa"/>
            <w:vAlign w:val="center"/>
          </w:tcPr>
          <w:p w14:paraId="4597AA9A">
            <w:pPr>
              <w:jc w:val="center"/>
              <w:rPr>
                <w:rFonts w:ascii="Times New Roman" w:hAnsi="Times New Roman" w:eastAsia="宋体"/>
                <w:b/>
                <w:bCs/>
                <w:sz w:val="24"/>
                <w:szCs w:val="24"/>
              </w:rPr>
            </w:pPr>
            <w:r>
              <w:rPr>
                <w:rFonts w:hint="eastAsia" w:ascii="Times New Roman" w:hAnsi="Times New Roman" w:eastAsia="宋体"/>
                <w:b/>
                <w:bCs/>
                <w:sz w:val="24"/>
                <w:szCs w:val="24"/>
              </w:rPr>
              <w:t>参数</w:t>
            </w:r>
          </w:p>
        </w:tc>
      </w:tr>
      <w:tr w14:paraId="24FD9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restart"/>
            <w:vAlign w:val="center"/>
          </w:tcPr>
          <w:p w14:paraId="54CC8FA6">
            <w:pPr>
              <w:jc w:val="center"/>
              <w:rPr>
                <w:rFonts w:ascii="Times New Roman" w:hAnsi="Times New Roman" w:eastAsia="宋体"/>
                <w:szCs w:val="21"/>
              </w:rPr>
            </w:pPr>
            <w:r>
              <w:rPr>
                <w:rFonts w:hint="eastAsia" w:ascii="Times New Roman" w:hAnsi="Times New Roman" w:eastAsia="宋体"/>
                <w:szCs w:val="21"/>
              </w:rPr>
              <w:t>频率特性及参数</w:t>
            </w:r>
          </w:p>
        </w:tc>
        <w:tc>
          <w:tcPr>
            <w:tcW w:w="3132" w:type="dxa"/>
            <w:vAlign w:val="center"/>
          </w:tcPr>
          <w:p w14:paraId="46AFB456">
            <w:pPr>
              <w:snapToGrid w:val="0"/>
              <w:jc w:val="center"/>
              <w:rPr>
                <w:rFonts w:ascii="Times New Roman" w:hAnsi="Times New Roman" w:eastAsia="宋体"/>
                <w:b/>
                <w:bCs/>
                <w:szCs w:val="21"/>
              </w:rPr>
            </w:pPr>
            <w:r>
              <w:rPr>
                <w:rFonts w:hint="eastAsia" w:ascii="Times New Roman" w:hAnsi="Times New Roman" w:eastAsia="宋体"/>
                <w:b/>
                <w:bCs/>
                <w:szCs w:val="21"/>
              </w:rPr>
              <w:t>分辨率</w:t>
            </w:r>
          </w:p>
        </w:tc>
        <w:tc>
          <w:tcPr>
            <w:tcW w:w="862" w:type="dxa"/>
            <w:vAlign w:val="center"/>
          </w:tcPr>
          <w:p w14:paraId="5DA629B2">
            <w:pPr>
              <w:jc w:val="center"/>
              <w:rPr>
                <w:rFonts w:ascii="Times New Roman" w:hAnsi="Times New Roman" w:eastAsia="宋体"/>
                <w:szCs w:val="21"/>
              </w:rPr>
            </w:pPr>
          </w:p>
        </w:tc>
        <w:tc>
          <w:tcPr>
            <w:tcW w:w="4343" w:type="dxa"/>
            <w:vAlign w:val="center"/>
          </w:tcPr>
          <w:p w14:paraId="4A9A856E">
            <w:pPr>
              <w:snapToGrid w:val="0"/>
              <w:jc w:val="center"/>
              <w:rPr>
                <w:rFonts w:ascii="Times New Roman" w:hAnsi="Times New Roman" w:eastAsia="宋体"/>
                <w:b/>
                <w:bCs/>
                <w:szCs w:val="21"/>
              </w:rPr>
            </w:pPr>
            <w:r>
              <w:rPr>
                <w:rFonts w:hint="eastAsia"/>
              </w:rPr>
              <w:t>最小1</w:t>
            </w:r>
            <w:r>
              <w:t>μ</w:t>
            </w:r>
          </w:p>
        </w:tc>
      </w:tr>
      <w:tr w14:paraId="43880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859" w:type="dxa"/>
            <w:vMerge w:val="continue"/>
            <w:vAlign w:val="center"/>
          </w:tcPr>
          <w:p w14:paraId="121E3655">
            <w:pPr>
              <w:jc w:val="center"/>
              <w:rPr>
                <w:rFonts w:ascii="Times New Roman" w:hAnsi="Times New Roman" w:eastAsia="宋体"/>
                <w:szCs w:val="21"/>
              </w:rPr>
            </w:pPr>
          </w:p>
        </w:tc>
        <w:tc>
          <w:tcPr>
            <w:tcW w:w="3132" w:type="dxa"/>
            <w:vAlign w:val="center"/>
          </w:tcPr>
          <w:p w14:paraId="2C1716D3">
            <w:pPr>
              <w:snapToGrid w:val="0"/>
              <w:jc w:val="center"/>
            </w:pPr>
            <w:r>
              <w:t>时基精度</w:t>
            </w:r>
          </w:p>
        </w:tc>
        <w:tc>
          <w:tcPr>
            <w:tcW w:w="862" w:type="dxa"/>
            <w:vAlign w:val="center"/>
          </w:tcPr>
          <w:p w14:paraId="0CD35C1F">
            <w:pPr>
              <w:jc w:val="center"/>
              <w:rPr>
                <w:rFonts w:ascii="Times New Roman" w:hAnsi="Times New Roman" w:eastAsia="宋体"/>
                <w:szCs w:val="21"/>
              </w:rPr>
            </w:pPr>
          </w:p>
        </w:tc>
        <w:tc>
          <w:tcPr>
            <w:tcW w:w="4343" w:type="dxa"/>
            <w:vAlign w:val="center"/>
          </w:tcPr>
          <w:p w14:paraId="2381BEF8">
            <w:pPr>
              <w:jc w:val="center"/>
            </w:pPr>
            <w:r>
              <w:rPr>
                <w:rFonts w:hint="eastAsia"/>
              </w:rPr>
              <w:t>最小</w:t>
            </w:r>
            <w:r>
              <w:t>-1 ppm</w:t>
            </w:r>
          </w:p>
        </w:tc>
      </w:tr>
      <w:tr w14:paraId="6C510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2FDB5054">
            <w:pPr>
              <w:jc w:val="center"/>
              <w:rPr>
                <w:rFonts w:ascii="Times New Roman" w:hAnsi="Times New Roman" w:eastAsia="宋体"/>
                <w:szCs w:val="21"/>
              </w:rPr>
            </w:pPr>
          </w:p>
        </w:tc>
        <w:tc>
          <w:tcPr>
            <w:tcW w:w="3132" w:type="dxa"/>
            <w:vAlign w:val="center"/>
          </w:tcPr>
          <w:p w14:paraId="0BA58348">
            <w:pPr>
              <w:snapToGrid w:val="0"/>
              <w:jc w:val="center"/>
              <w:rPr>
                <w:rFonts w:ascii="Times New Roman" w:hAnsi="Times New Roman" w:eastAsia="宋体"/>
                <w:szCs w:val="21"/>
              </w:rPr>
            </w:pPr>
            <w:r>
              <w:rPr>
                <w:rFonts w:hint="eastAsia"/>
              </w:rPr>
              <w:t xml:space="preserve">时基年老化率 </w:t>
            </w:r>
          </w:p>
        </w:tc>
        <w:tc>
          <w:tcPr>
            <w:tcW w:w="862" w:type="dxa"/>
            <w:vAlign w:val="center"/>
          </w:tcPr>
          <w:p w14:paraId="67AA0FAF">
            <w:pPr>
              <w:jc w:val="center"/>
              <w:rPr>
                <w:rFonts w:ascii="Times New Roman" w:hAnsi="Times New Roman" w:eastAsia="宋体"/>
                <w:szCs w:val="21"/>
              </w:rPr>
            </w:pPr>
          </w:p>
        </w:tc>
        <w:tc>
          <w:tcPr>
            <w:tcW w:w="4343" w:type="dxa"/>
            <w:vAlign w:val="center"/>
          </w:tcPr>
          <w:p w14:paraId="0228A510">
            <w:pPr>
              <w:snapToGrid w:val="0"/>
              <w:jc w:val="center"/>
              <w:rPr>
                <w:rFonts w:ascii="Times New Roman" w:hAnsi="Times New Roman" w:eastAsia="宋体"/>
                <w:szCs w:val="21"/>
              </w:rPr>
            </w:pPr>
            <w:r>
              <w:t>-1ppm</w:t>
            </w:r>
          </w:p>
        </w:tc>
      </w:tr>
      <w:tr w14:paraId="264E3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859" w:type="dxa"/>
            <w:vMerge w:val="continue"/>
            <w:vAlign w:val="center"/>
          </w:tcPr>
          <w:p w14:paraId="7C778561">
            <w:pPr>
              <w:jc w:val="center"/>
              <w:rPr>
                <w:rFonts w:ascii="Times New Roman" w:hAnsi="Times New Roman" w:eastAsia="宋体"/>
                <w:szCs w:val="21"/>
              </w:rPr>
            </w:pPr>
          </w:p>
        </w:tc>
        <w:tc>
          <w:tcPr>
            <w:tcW w:w="3132" w:type="dxa"/>
            <w:vAlign w:val="center"/>
          </w:tcPr>
          <w:p w14:paraId="1044E5AF">
            <w:pPr>
              <w:snapToGrid w:val="0"/>
              <w:jc w:val="center"/>
              <w:rPr>
                <w:rFonts w:ascii="Times New Roman" w:hAnsi="Times New Roman" w:eastAsia="宋体"/>
                <w:szCs w:val="21"/>
              </w:rPr>
            </w:pPr>
            <w:r>
              <w:rPr>
                <w:rFonts w:hint="eastAsia"/>
              </w:rPr>
              <w:t>最大频率</w:t>
            </w:r>
          </w:p>
        </w:tc>
        <w:tc>
          <w:tcPr>
            <w:tcW w:w="862" w:type="dxa"/>
          </w:tcPr>
          <w:p w14:paraId="3E2C1F66">
            <w:pPr>
              <w:jc w:val="center"/>
              <w:rPr>
                <w:rFonts w:ascii="Times New Roman" w:hAnsi="Times New Roman" w:eastAsia="宋体"/>
                <w:szCs w:val="21"/>
              </w:rPr>
            </w:pPr>
          </w:p>
        </w:tc>
        <w:tc>
          <w:tcPr>
            <w:tcW w:w="4343" w:type="dxa"/>
            <w:vAlign w:val="center"/>
          </w:tcPr>
          <w:p w14:paraId="3DBD6811">
            <w:pPr>
              <w:jc w:val="center"/>
              <w:rPr>
                <w:rFonts w:ascii="Times New Roman" w:hAnsi="Times New Roman" w:eastAsia="宋体"/>
                <w:szCs w:val="21"/>
              </w:rPr>
            </w:pPr>
            <w:r>
              <w:rPr>
                <w:rFonts w:hint="eastAsia"/>
              </w:rPr>
              <w:t>5</w:t>
            </w:r>
            <w:r>
              <w:t>00M</w:t>
            </w:r>
          </w:p>
        </w:tc>
      </w:tr>
      <w:tr w14:paraId="736ED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20989D82">
            <w:pPr>
              <w:jc w:val="center"/>
              <w:rPr>
                <w:rFonts w:ascii="Times New Roman" w:hAnsi="Times New Roman" w:eastAsia="宋体"/>
                <w:szCs w:val="21"/>
              </w:rPr>
            </w:pPr>
          </w:p>
        </w:tc>
        <w:tc>
          <w:tcPr>
            <w:tcW w:w="3132" w:type="dxa"/>
            <w:vMerge w:val="restart"/>
            <w:vAlign w:val="center"/>
          </w:tcPr>
          <w:p w14:paraId="19DF36F5">
            <w:pPr>
              <w:snapToGrid w:val="0"/>
              <w:jc w:val="center"/>
              <w:rPr>
                <w:rFonts w:ascii="Times New Roman" w:hAnsi="Times New Roman" w:eastAsia="宋体"/>
                <w:szCs w:val="21"/>
              </w:rPr>
            </w:pPr>
            <w:r>
              <w:rPr>
                <w:rFonts w:hint="eastAsia"/>
              </w:rPr>
              <w:t>谐波失真</w:t>
            </w:r>
          </w:p>
        </w:tc>
        <w:tc>
          <w:tcPr>
            <w:tcW w:w="862" w:type="dxa"/>
          </w:tcPr>
          <w:p w14:paraId="234C075C">
            <w:pPr>
              <w:jc w:val="center"/>
              <w:rPr>
                <w:rFonts w:ascii="Times New Roman" w:hAnsi="Times New Roman" w:eastAsia="宋体"/>
                <w:szCs w:val="21"/>
              </w:rPr>
            </w:pPr>
          </w:p>
        </w:tc>
        <w:tc>
          <w:tcPr>
            <w:tcW w:w="4343" w:type="dxa"/>
            <w:vAlign w:val="center"/>
          </w:tcPr>
          <w:p w14:paraId="36C30A4C">
            <w:pPr>
              <w:jc w:val="center"/>
              <w:rPr>
                <w:rFonts w:ascii="Times New Roman" w:hAnsi="Times New Roman" w:eastAsia="宋体"/>
                <w:szCs w:val="21"/>
              </w:rPr>
            </w:pPr>
            <w:r>
              <w:t>-65 dBc 0 dBm，0 ~ 1 MHz（包含）</w:t>
            </w:r>
          </w:p>
        </w:tc>
      </w:tr>
      <w:tr w14:paraId="6EE3F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09A4B444">
            <w:pPr>
              <w:jc w:val="center"/>
              <w:rPr>
                <w:rFonts w:ascii="Times New Roman" w:hAnsi="Times New Roman" w:eastAsia="宋体"/>
                <w:szCs w:val="21"/>
              </w:rPr>
            </w:pPr>
          </w:p>
        </w:tc>
        <w:tc>
          <w:tcPr>
            <w:tcW w:w="3132" w:type="dxa"/>
            <w:vMerge w:val="continue"/>
            <w:vAlign w:val="center"/>
          </w:tcPr>
          <w:p w14:paraId="0EA44436">
            <w:pPr>
              <w:snapToGrid w:val="0"/>
              <w:jc w:val="center"/>
            </w:pPr>
          </w:p>
        </w:tc>
        <w:tc>
          <w:tcPr>
            <w:tcW w:w="862" w:type="dxa"/>
          </w:tcPr>
          <w:p w14:paraId="4ED9853D">
            <w:pPr>
              <w:jc w:val="center"/>
              <w:rPr>
                <w:rFonts w:ascii="Times New Roman" w:hAnsi="Times New Roman" w:eastAsia="宋体"/>
                <w:szCs w:val="21"/>
              </w:rPr>
            </w:pPr>
          </w:p>
        </w:tc>
        <w:tc>
          <w:tcPr>
            <w:tcW w:w="4343" w:type="dxa"/>
            <w:vAlign w:val="center"/>
          </w:tcPr>
          <w:p w14:paraId="09D942CA">
            <w:pPr>
              <w:jc w:val="center"/>
            </w:pPr>
            <w:r>
              <w:t>60 dBc 0 dBm，1 ~ 60 MHz（包含）</w:t>
            </w:r>
          </w:p>
        </w:tc>
      </w:tr>
      <w:tr w14:paraId="35351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659E0679">
            <w:pPr>
              <w:jc w:val="center"/>
              <w:rPr>
                <w:rFonts w:ascii="Times New Roman" w:hAnsi="Times New Roman" w:eastAsia="宋体"/>
                <w:szCs w:val="21"/>
              </w:rPr>
            </w:pPr>
          </w:p>
        </w:tc>
        <w:tc>
          <w:tcPr>
            <w:tcW w:w="3132" w:type="dxa"/>
            <w:vMerge w:val="continue"/>
            <w:vAlign w:val="center"/>
          </w:tcPr>
          <w:p w14:paraId="7A6B3CAD">
            <w:pPr>
              <w:snapToGrid w:val="0"/>
              <w:jc w:val="center"/>
            </w:pPr>
          </w:p>
        </w:tc>
        <w:tc>
          <w:tcPr>
            <w:tcW w:w="862" w:type="dxa"/>
          </w:tcPr>
          <w:p w14:paraId="7F03A830">
            <w:pPr>
              <w:jc w:val="center"/>
              <w:rPr>
                <w:rFonts w:ascii="Times New Roman" w:hAnsi="Times New Roman" w:eastAsia="宋体"/>
                <w:szCs w:val="21"/>
              </w:rPr>
            </w:pPr>
          </w:p>
        </w:tc>
        <w:tc>
          <w:tcPr>
            <w:tcW w:w="4343" w:type="dxa"/>
            <w:vAlign w:val="center"/>
          </w:tcPr>
          <w:p w14:paraId="4A5836A4">
            <w:pPr>
              <w:jc w:val="center"/>
            </w:pPr>
            <w:r>
              <w:t>-50 dBc 0 dBm，60 ~ 100 MHz（包含）</w:t>
            </w:r>
          </w:p>
        </w:tc>
      </w:tr>
      <w:tr w14:paraId="12BF7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4CA225FD">
            <w:pPr>
              <w:jc w:val="center"/>
              <w:rPr>
                <w:rFonts w:ascii="Times New Roman" w:hAnsi="Times New Roman" w:eastAsia="宋体"/>
                <w:szCs w:val="21"/>
              </w:rPr>
            </w:pPr>
          </w:p>
        </w:tc>
        <w:tc>
          <w:tcPr>
            <w:tcW w:w="3132" w:type="dxa"/>
            <w:vMerge w:val="continue"/>
            <w:vAlign w:val="center"/>
          </w:tcPr>
          <w:p w14:paraId="03983F18">
            <w:pPr>
              <w:snapToGrid w:val="0"/>
              <w:jc w:val="center"/>
            </w:pPr>
          </w:p>
        </w:tc>
        <w:tc>
          <w:tcPr>
            <w:tcW w:w="862" w:type="dxa"/>
          </w:tcPr>
          <w:p w14:paraId="02B92994">
            <w:pPr>
              <w:jc w:val="center"/>
              <w:rPr>
                <w:rFonts w:ascii="Times New Roman" w:hAnsi="Times New Roman" w:eastAsia="宋体"/>
                <w:szCs w:val="21"/>
              </w:rPr>
            </w:pPr>
          </w:p>
        </w:tc>
        <w:tc>
          <w:tcPr>
            <w:tcW w:w="4343" w:type="dxa"/>
            <w:vAlign w:val="center"/>
          </w:tcPr>
          <w:p w14:paraId="147CCC8A">
            <w:pPr>
              <w:jc w:val="center"/>
            </w:pPr>
            <w:r>
              <w:t>-40 dBc 0 dBm，100 ~ 200 MHz（包含）</w:t>
            </w:r>
          </w:p>
        </w:tc>
      </w:tr>
      <w:tr w14:paraId="4F0E3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48FC178E">
            <w:pPr>
              <w:jc w:val="center"/>
              <w:rPr>
                <w:rFonts w:ascii="Times New Roman" w:hAnsi="Times New Roman" w:eastAsia="宋体"/>
                <w:szCs w:val="21"/>
              </w:rPr>
            </w:pPr>
          </w:p>
        </w:tc>
        <w:tc>
          <w:tcPr>
            <w:tcW w:w="3132" w:type="dxa"/>
            <w:vMerge w:val="continue"/>
            <w:vAlign w:val="center"/>
          </w:tcPr>
          <w:p w14:paraId="0A208C50">
            <w:pPr>
              <w:snapToGrid w:val="0"/>
              <w:jc w:val="center"/>
            </w:pPr>
          </w:p>
        </w:tc>
        <w:tc>
          <w:tcPr>
            <w:tcW w:w="862" w:type="dxa"/>
          </w:tcPr>
          <w:p w14:paraId="1DB397DB">
            <w:pPr>
              <w:jc w:val="center"/>
              <w:rPr>
                <w:rFonts w:ascii="Times New Roman" w:hAnsi="Times New Roman" w:eastAsia="宋体"/>
                <w:szCs w:val="21"/>
              </w:rPr>
            </w:pPr>
          </w:p>
        </w:tc>
        <w:tc>
          <w:tcPr>
            <w:tcW w:w="4343" w:type="dxa"/>
            <w:vAlign w:val="center"/>
          </w:tcPr>
          <w:p w14:paraId="0DD56848">
            <w:pPr>
              <w:jc w:val="center"/>
            </w:pPr>
            <w:r>
              <w:t>-30 dBc 0 dBm，200 ~ 300 MHz（包含）</w:t>
            </w:r>
          </w:p>
        </w:tc>
      </w:tr>
      <w:tr w14:paraId="6323A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33D51E0C">
            <w:pPr>
              <w:jc w:val="center"/>
              <w:rPr>
                <w:rFonts w:ascii="Times New Roman" w:hAnsi="Times New Roman" w:eastAsia="宋体"/>
                <w:szCs w:val="21"/>
              </w:rPr>
            </w:pPr>
          </w:p>
        </w:tc>
        <w:tc>
          <w:tcPr>
            <w:tcW w:w="3132" w:type="dxa"/>
            <w:vMerge w:val="continue"/>
            <w:vAlign w:val="center"/>
          </w:tcPr>
          <w:p w14:paraId="11EE82D6">
            <w:pPr>
              <w:snapToGrid w:val="0"/>
              <w:jc w:val="center"/>
            </w:pPr>
          </w:p>
        </w:tc>
        <w:tc>
          <w:tcPr>
            <w:tcW w:w="862" w:type="dxa"/>
          </w:tcPr>
          <w:p w14:paraId="061E025E">
            <w:pPr>
              <w:jc w:val="center"/>
              <w:rPr>
                <w:rFonts w:ascii="Times New Roman" w:hAnsi="Times New Roman" w:eastAsia="宋体"/>
                <w:szCs w:val="21"/>
              </w:rPr>
            </w:pPr>
          </w:p>
        </w:tc>
        <w:tc>
          <w:tcPr>
            <w:tcW w:w="4343" w:type="dxa"/>
            <w:vAlign w:val="center"/>
          </w:tcPr>
          <w:p w14:paraId="484D9395">
            <w:pPr>
              <w:jc w:val="center"/>
            </w:pPr>
            <w:r>
              <w:t>-28 dBc 0 dBm，300 MHz 以上</w:t>
            </w:r>
          </w:p>
        </w:tc>
      </w:tr>
      <w:tr w14:paraId="31F54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7D31CAF5">
            <w:pPr>
              <w:jc w:val="center"/>
              <w:rPr>
                <w:rFonts w:ascii="Times New Roman" w:hAnsi="Times New Roman" w:eastAsia="宋体"/>
                <w:szCs w:val="21"/>
              </w:rPr>
            </w:pPr>
          </w:p>
        </w:tc>
        <w:tc>
          <w:tcPr>
            <w:tcW w:w="3132" w:type="dxa"/>
            <w:vAlign w:val="center"/>
          </w:tcPr>
          <w:p w14:paraId="7A4419A7">
            <w:pPr>
              <w:snapToGrid w:val="0"/>
              <w:jc w:val="center"/>
              <w:rPr>
                <w:rFonts w:ascii="Times New Roman" w:hAnsi="Times New Roman" w:eastAsia="宋体"/>
                <w:szCs w:val="21"/>
              </w:rPr>
            </w:pPr>
            <w:r>
              <w:t>总谐波失真</w:t>
            </w:r>
          </w:p>
        </w:tc>
        <w:tc>
          <w:tcPr>
            <w:tcW w:w="862" w:type="dxa"/>
          </w:tcPr>
          <w:p w14:paraId="2199173A">
            <w:pPr>
              <w:jc w:val="center"/>
              <w:rPr>
                <w:rFonts w:ascii="Times New Roman" w:hAnsi="Times New Roman" w:eastAsia="宋体"/>
                <w:szCs w:val="21"/>
              </w:rPr>
            </w:pPr>
          </w:p>
        </w:tc>
        <w:tc>
          <w:tcPr>
            <w:tcW w:w="4343" w:type="dxa"/>
            <w:vAlign w:val="center"/>
          </w:tcPr>
          <w:p w14:paraId="091CD3C8">
            <w:pPr>
              <w:jc w:val="center"/>
              <w:rPr>
                <w:rFonts w:ascii="Times New Roman" w:hAnsi="Times New Roman" w:eastAsia="宋体"/>
                <w:szCs w:val="21"/>
              </w:rPr>
            </w:pPr>
            <w:r>
              <w:t>0.075 % 0 dBm，10 Hz ~ 20 kHz</w:t>
            </w:r>
          </w:p>
        </w:tc>
      </w:tr>
      <w:tr w14:paraId="4EE22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2A88FC47">
            <w:pPr>
              <w:jc w:val="center"/>
              <w:rPr>
                <w:rFonts w:ascii="Times New Roman" w:hAnsi="Times New Roman" w:eastAsia="宋体"/>
                <w:szCs w:val="21"/>
              </w:rPr>
            </w:pPr>
          </w:p>
        </w:tc>
        <w:tc>
          <w:tcPr>
            <w:tcW w:w="3132" w:type="dxa"/>
            <w:vMerge w:val="restart"/>
            <w:vAlign w:val="center"/>
          </w:tcPr>
          <w:p w14:paraId="6442F014">
            <w:pPr>
              <w:snapToGrid w:val="0"/>
              <w:jc w:val="center"/>
              <w:rPr>
                <w:rFonts w:ascii="Times New Roman" w:hAnsi="Times New Roman" w:eastAsia="宋体"/>
                <w:szCs w:val="21"/>
              </w:rPr>
            </w:pPr>
            <w:r>
              <w:t>非谐波杂散</w:t>
            </w:r>
          </w:p>
        </w:tc>
        <w:tc>
          <w:tcPr>
            <w:tcW w:w="862" w:type="dxa"/>
          </w:tcPr>
          <w:p w14:paraId="7701299F">
            <w:pPr>
              <w:jc w:val="center"/>
              <w:rPr>
                <w:rFonts w:ascii="Times New Roman" w:hAnsi="Times New Roman" w:eastAsia="宋体"/>
                <w:szCs w:val="21"/>
              </w:rPr>
            </w:pPr>
          </w:p>
        </w:tc>
        <w:tc>
          <w:tcPr>
            <w:tcW w:w="4343" w:type="dxa"/>
            <w:vAlign w:val="center"/>
          </w:tcPr>
          <w:p w14:paraId="02A6AA5B">
            <w:pPr>
              <w:jc w:val="center"/>
              <w:rPr>
                <w:rFonts w:ascii="Times New Roman" w:hAnsi="Times New Roman" w:eastAsia="宋体"/>
                <w:szCs w:val="21"/>
              </w:rPr>
            </w:pPr>
            <w:r>
              <w:t>-60 dBc 0 dBm，≤ 350 MHz</w:t>
            </w:r>
          </w:p>
        </w:tc>
      </w:tr>
      <w:tr w14:paraId="55232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2863CFE4">
            <w:pPr>
              <w:jc w:val="center"/>
              <w:rPr>
                <w:rFonts w:ascii="Times New Roman" w:hAnsi="Times New Roman" w:eastAsia="宋体"/>
                <w:bCs/>
                <w:szCs w:val="21"/>
              </w:rPr>
            </w:pPr>
          </w:p>
        </w:tc>
        <w:tc>
          <w:tcPr>
            <w:tcW w:w="3132" w:type="dxa"/>
            <w:vMerge w:val="continue"/>
            <w:vAlign w:val="center"/>
          </w:tcPr>
          <w:p w14:paraId="182B1CB2">
            <w:pPr>
              <w:snapToGrid w:val="0"/>
              <w:jc w:val="center"/>
              <w:rPr>
                <w:rFonts w:ascii="Times New Roman" w:hAnsi="Times New Roman" w:eastAsia="宋体"/>
                <w:b/>
                <w:bCs/>
                <w:szCs w:val="21"/>
              </w:rPr>
            </w:pPr>
          </w:p>
        </w:tc>
        <w:tc>
          <w:tcPr>
            <w:tcW w:w="862" w:type="dxa"/>
          </w:tcPr>
          <w:p w14:paraId="48F89B5A">
            <w:pPr>
              <w:jc w:val="center"/>
              <w:rPr>
                <w:rFonts w:ascii="Times New Roman" w:hAnsi="Times New Roman" w:eastAsia="宋体"/>
                <w:szCs w:val="21"/>
              </w:rPr>
            </w:pPr>
          </w:p>
        </w:tc>
        <w:tc>
          <w:tcPr>
            <w:tcW w:w="4343" w:type="dxa"/>
            <w:vAlign w:val="center"/>
          </w:tcPr>
          <w:p w14:paraId="046C9880">
            <w:pPr>
              <w:snapToGrid w:val="0"/>
              <w:jc w:val="center"/>
              <w:rPr>
                <w:rFonts w:ascii="Times New Roman" w:hAnsi="Times New Roman" w:eastAsia="宋体"/>
                <w:szCs w:val="21"/>
              </w:rPr>
            </w:pPr>
            <w:r>
              <w:t>-55 dBc 0 dBm，&gt; 350 MHz</w:t>
            </w:r>
          </w:p>
        </w:tc>
      </w:tr>
      <w:tr w14:paraId="6503C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3FB3B177">
            <w:pPr>
              <w:jc w:val="center"/>
              <w:rPr>
                <w:rFonts w:ascii="Times New Roman" w:hAnsi="Times New Roman" w:eastAsia="宋体"/>
                <w:szCs w:val="21"/>
              </w:rPr>
            </w:pPr>
          </w:p>
        </w:tc>
        <w:tc>
          <w:tcPr>
            <w:tcW w:w="3132" w:type="dxa"/>
            <w:vAlign w:val="center"/>
          </w:tcPr>
          <w:p w14:paraId="6BABFBFE">
            <w:pPr>
              <w:snapToGrid w:val="0"/>
              <w:jc w:val="center"/>
              <w:rPr>
                <w:rFonts w:ascii="Times New Roman" w:hAnsi="Times New Roman" w:eastAsia="宋体"/>
                <w:b/>
                <w:bCs/>
                <w:szCs w:val="21"/>
              </w:rPr>
            </w:pPr>
            <w:r>
              <w:rPr>
                <w:rFonts w:hint="eastAsia"/>
              </w:rPr>
              <w:t>脉冲</w:t>
            </w:r>
          </w:p>
        </w:tc>
        <w:tc>
          <w:tcPr>
            <w:tcW w:w="862" w:type="dxa"/>
          </w:tcPr>
          <w:p w14:paraId="3FEF3057">
            <w:pPr>
              <w:jc w:val="center"/>
              <w:rPr>
                <w:rFonts w:ascii="Times New Roman" w:hAnsi="Times New Roman" w:eastAsia="宋体"/>
                <w:szCs w:val="21"/>
              </w:rPr>
            </w:pPr>
          </w:p>
        </w:tc>
        <w:tc>
          <w:tcPr>
            <w:tcW w:w="4343" w:type="dxa"/>
            <w:vAlign w:val="center"/>
          </w:tcPr>
          <w:p w14:paraId="561E5731">
            <w:pPr>
              <w:jc w:val="center"/>
              <w:rPr>
                <w:rFonts w:ascii="Times New Roman" w:hAnsi="Times New Roman" w:eastAsia="宋体"/>
                <w:szCs w:val="21"/>
              </w:rPr>
            </w:pPr>
            <w:r>
              <w:t>1 μ--150 M H</w:t>
            </w:r>
            <w:r>
              <w:rPr>
                <w:rFonts w:hint="eastAsia"/>
              </w:rPr>
              <w:t>z</w:t>
            </w:r>
          </w:p>
        </w:tc>
      </w:tr>
      <w:tr w14:paraId="74E03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5D0DE9EA">
            <w:pPr>
              <w:jc w:val="center"/>
              <w:rPr>
                <w:rFonts w:ascii="Times New Roman" w:hAnsi="Times New Roman" w:eastAsia="宋体"/>
                <w:szCs w:val="21"/>
              </w:rPr>
            </w:pPr>
          </w:p>
        </w:tc>
        <w:tc>
          <w:tcPr>
            <w:tcW w:w="3132" w:type="dxa"/>
            <w:vAlign w:val="center"/>
          </w:tcPr>
          <w:p w14:paraId="79D396F6">
            <w:pPr>
              <w:snapToGrid w:val="0"/>
              <w:jc w:val="center"/>
              <w:rPr>
                <w:rFonts w:ascii="Times New Roman" w:hAnsi="Times New Roman" w:eastAsia="宋体"/>
                <w:szCs w:val="21"/>
              </w:rPr>
            </w:pPr>
            <w:r>
              <w:rPr>
                <w:rFonts w:hint="eastAsia"/>
              </w:rPr>
              <w:t>方波</w:t>
            </w:r>
          </w:p>
        </w:tc>
        <w:tc>
          <w:tcPr>
            <w:tcW w:w="862" w:type="dxa"/>
          </w:tcPr>
          <w:p w14:paraId="45535D38">
            <w:pPr>
              <w:jc w:val="center"/>
              <w:rPr>
                <w:rFonts w:ascii="Times New Roman" w:hAnsi="Times New Roman" w:eastAsia="宋体"/>
                <w:szCs w:val="21"/>
              </w:rPr>
            </w:pPr>
          </w:p>
        </w:tc>
        <w:tc>
          <w:tcPr>
            <w:tcW w:w="4343" w:type="dxa"/>
            <w:vAlign w:val="center"/>
          </w:tcPr>
          <w:p w14:paraId="2A2BFEF1">
            <w:pPr>
              <w:snapToGrid w:val="0"/>
              <w:jc w:val="center"/>
              <w:rPr>
                <w:rFonts w:ascii="Times New Roman" w:hAnsi="Times New Roman" w:eastAsia="宋体"/>
                <w:szCs w:val="21"/>
              </w:rPr>
            </w:pPr>
            <w:r>
              <w:t>1 μ--120M Hz</w:t>
            </w:r>
          </w:p>
        </w:tc>
      </w:tr>
      <w:tr w14:paraId="5FC2A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588363CD">
            <w:pPr>
              <w:jc w:val="center"/>
              <w:rPr>
                <w:rFonts w:ascii="Times New Roman" w:hAnsi="Times New Roman" w:eastAsia="宋体"/>
                <w:szCs w:val="21"/>
              </w:rPr>
            </w:pPr>
          </w:p>
        </w:tc>
        <w:tc>
          <w:tcPr>
            <w:tcW w:w="3132" w:type="dxa"/>
            <w:vAlign w:val="center"/>
          </w:tcPr>
          <w:p w14:paraId="4398A14A">
            <w:pPr>
              <w:snapToGrid w:val="0"/>
              <w:jc w:val="center"/>
              <w:rPr>
                <w:rFonts w:ascii="Times New Roman" w:hAnsi="Times New Roman" w:eastAsia="宋体"/>
                <w:szCs w:val="21"/>
              </w:rPr>
            </w:pPr>
            <w:r>
              <w:t>三角波</w:t>
            </w:r>
          </w:p>
        </w:tc>
        <w:tc>
          <w:tcPr>
            <w:tcW w:w="862" w:type="dxa"/>
          </w:tcPr>
          <w:p w14:paraId="51706A59">
            <w:pPr>
              <w:jc w:val="center"/>
              <w:rPr>
                <w:rFonts w:ascii="Times New Roman" w:hAnsi="Times New Roman" w:eastAsia="宋体"/>
                <w:szCs w:val="21"/>
              </w:rPr>
            </w:pPr>
          </w:p>
        </w:tc>
        <w:tc>
          <w:tcPr>
            <w:tcW w:w="4343" w:type="dxa"/>
            <w:vAlign w:val="center"/>
          </w:tcPr>
          <w:p w14:paraId="60ACC9B2">
            <w:pPr>
              <w:snapToGrid w:val="0"/>
              <w:jc w:val="center"/>
              <w:rPr>
                <w:rFonts w:ascii="Times New Roman" w:hAnsi="Times New Roman" w:eastAsia="宋体"/>
                <w:szCs w:val="21"/>
              </w:rPr>
            </w:pPr>
            <w:r>
              <w:t>1 μ--5 M Hz</w:t>
            </w:r>
          </w:p>
        </w:tc>
      </w:tr>
      <w:tr w14:paraId="5E04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859" w:type="dxa"/>
            <w:vMerge w:val="continue"/>
            <w:vAlign w:val="center"/>
          </w:tcPr>
          <w:p w14:paraId="3C505A70">
            <w:pPr>
              <w:jc w:val="center"/>
              <w:rPr>
                <w:rFonts w:ascii="Times New Roman" w:hAnsi="Times New Roman" w:eastAsia="宋体"/>
                <w:szCs w:val="21"/>
              </w:rPr>
            </w:pPr>
          </w:p>
        </w:tc>
        <w:tc>
          <w:tcPr>
            <w:tcW w:w="3132" w:type="dxa"/>
            <w:vAlign w:val="center"/>
          </w:tcPr>
          <w:p w14:paraId="71AA447D">
            <w:pPr>
              <w:snapToGrid w:val="0"/>
              <w:jc w:val="center"/>
              <w:rPr>
                <w:rFonts w:ascii="Times New Roman" w:hAnsi="Times New Roman" w:eastAsia="宋体"/>
                <w:szCs w:val="21"/>
              </w:rPr>
            </w:pPr>
            <w:r>
              <w:rPr>
                <w:rFonts w:hint="eastAsia"/>
              </w:rPr>
              <w:t>噪声带宽</w:t>
            </w:r>
          </w:p>
        </w:tc>
        <w:tc>
          <w:tcPr>
            <w:tcW w:w="862" w:type="dxa"/>
          </w:tcPr>
          <w:p w14:paraId="2C126C64">
            <w:pPr>
              <w:jc w:val="center"/>
              <w:rPr>
                <w:rFonts w:ascii="Times New Roman" w:hAnsi="Times New Roman" w:eastAsia="宋体"/>
                <w:szCs w:val="21"/>
              </w:rPr>
            </w:pPr>
          </w:p>
        </w:tc>
        <w:tc>
          <w:tcPr>
            <w:tcW w:w="4343" w:type="dxa"/>
            <w:vAlign w:val="center"/>
          </w:tcPr>
          <w:p w14:paraId="59D51144">
            <w:pPr>
              <w:snapToGrid w:val="0"/>
              <w:jc w:val="center"/>
              <w:rPr>
                <w:rFonts w:ascii="Times New Roman" w:hAnsi="Times New Roman" w:eastAsia="宋体"/>
                <w:szCs w:val="21"/>
              </w:rPr>
            </w:pPr>
            <w:r>
              <w:t>500 MHz</w:t>
            </w:r>
          </w:p>
        </w:tc>
      </w:tr>
      <w:tr w14:paraId="7FC2B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665198F2">
            <w:pPr>
              <w:jc w:val="center"/>
              <w:rPr>
                <w:rFonts w:ascii="Times New Roman" w:hAnsi="Times New Roman" w:eastAsia="宋体"/>
                <w:szCs w:val="21"/>
              </w:rPr>
            </w:pPr>
          </w:p>
        </w:tc>
        <w:tc>
          <w:tcPr>
            <w:tcW w:w="3132" w:type="dxa"/>
            <w:vAlign w:val="center"/>
          </w:tcPr>
          <w:p w14:paraId="63656C01">
            <w:pPr>
              <w:snapToGrid w:val="0"/>
              <w:jc w:val="center"/>
              <w:rPr>
                <w:rFonts w:ascii="Times New Roman" w:hAnsi="Times New Roman" w:eastAsia="宋体"/>
                <w:szCs w:val="21"/>
              </w:rPr>
            </w:pPr>
            <w:r>
              <w:t>任意波</w:t>
            </w:r>
          </w:p>
        </w:tc>
        <w:tc>
          <w:tcPr>
            <w:tcW w:w="862" w:type="dxa"/>
          </w:tcPr>
          <w:p w14:paraId="44ED5860">
            <w:pPr>
              <w:jc w:val="center"/>
              <w:rPr>
                <w:rFonts w:ascii="Times New Roman" w:hAnsi="Times New Roman" w:eastAsia="宋体"/>
                <w:szCs w:val="21"/>
              </w:rPr>
            </w:pPr>
          </w:p>
        </w:tc>
        <w:tc>
          <w:tcPr>
            <w:tcW w:w="4343" w:type="dxa"/>
            <w:vAlign w:val="center"/>
          </w:tcPr>
          <w:p w14:paraId="606437EF">
            <w:pPr>
              <w:snapToGrid w:val="0"/>
              <w:jc w:val="center"/>
              <w:rPr>
                <w:rFonts w:ascii="Times New Roman" w:hAnsi="Times New Roman" w:eastAsia="宋体"/>
                <w:szCs w:val="21"/>
              </w:rPr>
            </w:pPr>
            <w:r>
              <w:t>1 μ --50 M Hz</w:t>
            </w:r>
          </w:p>
        </w:tc>
      </w:tr>
      <w:tr w14:paraId="52468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6CC9D4DB">
            <w:pPr>
              <w:jc w:val="center"/>
              <w:rPr>
                <w:rFonts w:ascii="Times New Roman" w:hAnsi="Times New Roman" w:eastAsia="宋体"/>
                <w:szCs w:val="21"/>
              </w:rPr>
            </w:pPr>
          </w:p>
        </w:tc>
        <w:tc>
          <w:tcPr>
            <w:tcW w:w="3132" w:type="dxa"/>
            <w:vAlign w:val="center"/>
          </w:tcPr>
          <w:p w14:paraId="15F7B3E5">
            <w:pPr>
              <w:snapToGrid w:val="0"/>
              <w:jc w:val="center"/>
              <w:rPr>
                <w:rFonts w:ascii="Times New Roman" w:hAnsi="Times New Roman" w:eastAsia="宋体"/>
                <w:szCs w:val="21"/>
              </w:rPr>
            </w:pPr>
            <w:r>
              <w:t>脉冲</w:t>
            </w:r>
          </w:p>
        </w:tc>
        <w:tc>
          <w:tcPr>
            <w:tcW w:w="862" w:type="dxa"/>
          </w:tcPr>
          <w:p w14:paraId="5ABD260A">
            <w:pPr>
              <w:jc w:val="center"/>
              <w:rPr>
                <w:rFonts w:ascii="Times New Roman" w:hAnsi="Times New Roman" w:eastAsia="宋体"/>
                <w:szCs w:val="21"/>
              </w:rPr>
            </w:pPr>
          </w:p>
        </w:tc>
        <w:tc>
          <w:tcPr>
            <w:tcW w:w="4343" w:type="dxa"/>
            <w:vAlign w:val="center"/>
          </w:tcPr>
          <w:p w14:paraId="25694346">
            <w:pPr>
              <w:snapToGrid w:val="0"/>
              <w:jc w:val="center"/>
              <w:rPr>
                <w:rFonts w:ascii="Times New Roman" w:hAnsi="Times New Roman" w:eastAsia="宋体"/>
                <w:szCs w:val="21"/>
              </w:rPr>
            </w:pPr>
            <w:r>
              <w:t>采样率 300 M Sa/s</w:t>
            </w:r>
          </w:p>
        </w:tc>
      </w:tr>
      <w:tr w14:paraId="7E601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77DB5550">
            <w:pPr>
              <w:jc w:val="center"/>
              <w:rPr>
                <w:rFonts w:ascii="Times New Roman" w:hAnsi="Times New Roman" w:eastAsia="宋体"/>
                <w:szCs w:val="21"/>
              </w:rPr>
            </w:pPr>
          </w:p>
        </w:tc>
        <w:tc>
          <w:tcPr>
            <w:tcW w:w="3132" w:type="dxa"/>
            <w:vAlign w:val="center"/>
          </w:tcPr>
          <w:p w14:paraId="3464C431">
            <w:pPr>
              <w:snapToGrid w:val="0"/>
              <w:jc w:val="center"/>
              <w:rPr>
                <w:rFonts w:ascii="Times New Roman" w:hAnsi="Times New Roman" w:eastAsia="宋体"/>
                <w:szCs w:val="21"/>
              </w:rPr>
            </w:pPr>
            <w:r>
              <w:t>直流</w:t>
            </w:r>
          </w:p>
        </w:tc>
        <w:tc>
          <w:tcPr>
            <w:tcW w:w="862" w:type="dxa"/>
          </w:tcPr>
          <w:p w14:paraId="18C75575">
            <w:pPr>
              <w:jc w:val="center"/>
              <w:rPr>
                <w:rFonts w:ascii="Times New Roman" w:hAnsi="Times New Roman" w:eastAsia="宋体"/>
                <w:szCs w:val="21"/>
              </w:rPr>
            </w:pPr>
          </w:p>
        </w:tc>
        <w:tc>
          <w:tcPr>
            <w:tcW w:w="4343" w:type="dxa"/>
            <w:vAlign w:val="center"/>
          </w:tcPr>
          <w:p w14:paraId="3226322F">
            <w:pPr>
              <w:snapToGrid w:val="0"/>
              <w:jc w:val="center"/>
              <w:rPr>
                <w:rFonts w:ascii="Times New Roman" w:hAnsi="Times New Roman" w:eastAsia="宋体"/>
                <w:szCs w:val="21"/>
              </w:rPr>
            </w:pPr>
            <w:r>
              <w:t>-10--10 V</w:t>
            </w:r>
            <w:r>
              <w:rPr>
                <w:rFonts w:hint="eastAsia"/>
              </w:rPr>
              <w:t>（</w:t>
            </w:r>
            <w:r>
              <w:t>± (1%+2mV)</w:t>
            </w:r>
            <w:r>
              <w:rPr>
                <w:rFonts w:hint="eastAsia"/>
              </w:rPr>
              <w:t>）</w:t>
            </w:r>
            <w:r>
              <w:t>高阻负载</w:t>
            </w:r>
          </w:p>
        </w:tc>
      </w:tr>
      <w:tr w14:paraId="64D62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4742AC01">
            <w:pPr>
              <w:jc w:val="center"/>
              <w:rPr>
                <w:rFonts w:ascii="Times New Roman" w:hAnsi="Times New Roman" w:eastAsia="宋体"/>
                <w:szCs w:val="21"/>
              </w:rPr>
            </w:pPr>
          </w:p>
        </w:tc>
        <w:tc>
          <w:tcPr>
            <w:tcW w:w="3132" w:type="dxa"/>
            <w:vAlign w:val="center"/>
          </w:tcPr>
          <w:p w14:paraId="5FC90A0A">
            <w:pPr>
              <w:snapToGrid w:val="0"/>
              <w:jc w:val="center"/>
              <w:rPr>
                <w:rFonts w:ascii="Times New Roman" w:hAnsi="Times New Roman" w:eastAsia="宋体"/>
                <w:szCs w:val="21"/>
              </w:rPr>
            </w:pPr>
            <w:r>
              <w:t>序列波</w:t>
            </w:r>
          </w:p>
        </w:tc>
        <w:tc>
          <w:tcPr>
            <w:tcW w:w="862" w:type="dxa"/>
          </w:tcPr>
          <w:p w14:paraId="3E9313E6">
            <w:pPr>
              <w:jc w:val="center"/>
              <w:rPr>
                <w:rFonts w:ascii="Times New Roman" w:hAnsi="Times New Roman" w:eastAsia="宋体"/>
                <w:szCs w:val="21"/>
              </w:rPr>
            </w:pPr>
          </w:p>
        </w:tc>
        <w:tc>
          <w:tcPr>
            <w:tcW w:w="4343" w:type="dxa"/>
            <w:vAlign w:val="center"/>
          </w:tcPr>
          <w:p w14:paraId="2B6F3878">
            <w:pPr>
              <w:snapToGrid w:val="0"/>
              <w:jc w:val="center"/>
              <w:rPr>
                <w:rFonts w:ascii="Times New Roman" w:hAnsi="Times New Roman" w:eastAsia="宋体"/>
                <w:szCs w:val="21"/>
              </w:rPr>
            </w:pPr>
            <w:r>
              <w:t>采样率 1 u--300 M Sa/s</w:t>
            </w:r>
          </w:p>
        </w:tc>
      </w:tr>
      <w:tr w14:paraId="676CB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79978E79">
            <w:pPr>
              <w:jc w:val="center"/>
              <w:rPr>
                <w:rFonts w:ascii="Times New Roman" w:hAnsi="Times New Roman" w:eastAsia="宋体"/>
                <w:szCs w:val="21"/>
              </w:rPr>
            </w:pPr>
          </w:p>
        </w:tc>
        <w:tc>
          <w:tcPr>
            <w:tcW w:w="3132" w:type="dxa"/>
            <w:vAlign w:val="center"/>
          </w:tcPr>
          <w:p w14:paraId="4641BF34">
            <w:pPr>
              <w:snapToGrid w:val="0"/>
              <w:jc w:val="center"/>
            </w:pPr>
            <w:r>
              <w:t>PRBS</w:t>
            </w:r>
          </w:p>
        </w:tc>
        <w:tc>
          <w:tcPr>
            <w:tcW w:w="862" w:type="dxa"/>
          </w:tcPr>
          <w:p w14:paraId="6351027C">
            <w:pPr>
              <w:jc w:val="center"/>
              <w:rPr>
                <w:rFonts w:ascii="Times New Roman" w:hAnsi="Times New Roman" w:eastAsia="宋体"/>
                <w:szCs w:val="21"/>
              </w:rPr>
            </w:pPr>
          </w:p>
        </w:tc>
        <w:tc>
          <w:tcPr>
            <w:tcW w:w="4343" w:type="dxa"/>
            <w:vAlign w:val="center"/>
          </w:tcPr>
          <w:p w14:paraId="35D92BA9">
            <w:pPr>
              <w:snapToGrid w:val="0"/>
              <w:jc w:val="center"/>
            </w:pPr>
            <w:r>
              <w:t>比特率 1 u--300 M bps</w:t>
            </w:r>
          </w:p>
        </w:tc>
      </w:tr>
      <w:tr w14:paraId="6E547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859" w:type="dxa"/>
            <w:vMerge w:val="continue"/>
            <w:vAlign w:val="center"/>
          </w:tcPr>
          <w:p w14:paraId="7E66512B">
            <w:pPr>
              <w:jc w:val="center"/>
              <w:rPr>
                <w:rFonts w:ascii="Times New Roman" w:hAnsi="Times New Roman" w:eastAsia="宋体"/>
                <w:szCs w:val="21"/>
              </w:rPr>
            </w:pPr>
          </w:p>
        </w:tc>
        <w:tc>
          <w:tcPr>
            <w:tcW w:w="3132" w:type="dxa"/>
            <w:vAlign w:val="center"/>
          </w:tcPr>
          <w:p w14:paraId="3644E904">
            <w:pPr>
              <w:snapToGrid w:val="0"/>
              <w:jc w:val="center"/>
            </w:pPr>
            <w:r>
              <w:rPr>
                <w:rFonts w:hint="eastAsia"/>
              </w:rPr>
              <w:t>调制</w:t>
            </w:r>
          </w:p>
        </w:tc>
        <w:tc>
          <w:tcPr>
            <w:tcW w:w="862" w:type="dxa"/>
          </w:tcPr>
          <w:p w14:paraId="0CAC04D0">
            <w:pPr>
              <w:jc w:val="center"/>
              <w:rPr>
                <w:rFonts w:ascii="Times New Roman" w:hAnsi="Times New Roman" w:eastAsia="宋体"/>
                <w:szCs w:val="21"/>
              </w:rPr>
            </w:pPr>
          </w:p>
        </w:tc>
        <w:tc>
          <w:tcPr>
            <w:tcW w:w="4343" w:type="dxa"/>
            <w:vAlign w:val="center"/>
          </w:tcPr>
          <w:p w14:paraId="3E41688B">
            <w:pPr>
              <w:snapToGrid w:val="0"/>
              <w:jc w:val="center"/>
            </w:pPr>
            <w:r>
              <w:rPr>
                <w:rFonts w:hint="eastAsia"/>
              </w:rPr>
              <w:t>A</w:t>
            </w:r>
            <w:r>
              <w:t>M,PM,FM,ASK,FSK,PSK,PWM,BURST</w:t>
            </w:r>
          </w:p>
        </w:tc>
      </w:tr>
    </w:tbl>
    <w:p w14:paraId="00D509B1">
      <w:pPr>
        <w:pStyle w:val="9"/>
        <w:spacing w:before="239" w:line="360" w:lineRule="auto"/>
        <w:rPr>
          <w:rFonts w:ascii="Times New Roman" w:hAnsi="Times New Roman" w:eastAsia="宋体"/>
          <w:b/>
          <w:bCs/>
          <w:spacing w:val="-3"/>
          <w:sz w:val="24"/>
          <w:szCs w:val="24"/>
        </w:rPr>
      </w:pPr>
      <w:r>
        <w:rPr>
          <w:rFonts w:hint="eastAsia" w:ascii="Times New Roman" w:hAnsi="Times New Roman" w:eastAsia="宋体"/>
          <w:b/>
          <w:bCs/>
          <w:spacing w:val="-3"/>
          <w:sz w:val="24"/>
          <w:szCs w:val="24"/>
        </w:rPr>
        <w:t>六、</w:t>
      </w:r>
      <w:r>
        <w:rPr>
          <w:rFonts w:ascii="Times New Roman" w:hAnsi="Times New Roman" w:eastAsia="宋体"/>
          <w:b/>
          <w:bCs/>
          <w:spacing w:val="-3"/>
          <w:sz w:val="24"/>
          <w:szCs w:val="24"/>
        </w:rPr>
        <w:t>主要技术要求</w:t>
      </w:r>
    </w:p>
    <w:p w14:paraId="7B22B555">
      <w:pPr>
        <w:widowControl/>
        <w:spacing w:line="360" w:lineRule="auto"/>
        <w:jc w:val="left"/>
        <w:rPr>
          <w:sz w:val="24"/>
          <w:szCs w:val="24"/>
        </w:rPr>
      </w:pPr>
      <w:r>
        <w:rPr>
          <w:rFonts w:ascii="Times New Roman" w:hAnsi="Times New Roman" w:eastAsia="宋体"/>
          <w:bCs/>
          <w:sz w:val="24"/>
          <w:szCs w:val="24"/>
        </w:rPr>
        <w:t>1</w:t>
      </w:r>
      <w:r>
        <w:rPr>
          <w:rFonts w:hint="eastAsia" w:ascii="Times New Roman" w:hAnsi="Times New Roman" w:eastAsia="宋体"/>
          <w:bCs/>
          <w:sz w:val="24"/>
          <w:szCs w:val="24"/>
        </w:rPr>
        <w:t>、</w:t>
      </w:r>
      <w:r>
        <w:rPr>
          <w:sz w:val="24"/>
          <w:szCs w:val="24"/>
        </w:rPr>
        <w:t>Sweep 功能与 Burst 功能 丰富的模拟和数字调制功能：AM、DSB-AM、FM、PM、 FSK、ASK、PSK 和 PWM 支持序列波播放功能，每通道最大存储深度 20 Mpts 支持双脉冲输出功能，可用于测量功率器件开关参数及评 估其动态特性 谐波输出功能 双通道波形合并功能 通道间耦合、复制和跟踪功能 196 种内建任意波</w:t>
      </w:r>
      <w:r>
        <w:rPr>
          <w:rFonts w:hint="eastAsia"/>
          <w:sz w:val="24"/>
          <w:szCs w:val="24"/>
        </w:rPr>
        <w:t>，</w:t>
      </w:r>
      <w:r>
        <w:rPr>
          <w:sz w:val="24"/>
          <w:szCs w:val="24"/>
        </w:rPr>
        <w:t xml:space="preserve"> 硬件频率计</w:t>
      </w:r>
      <w:r>
        <w:rPr>
          <w:rFonts w:hint="eastAsia"/>
          <w:sz w:val="24"/>
          <w:szCs w:val="24"/>
        </w:rPr>
        <w:t>，</w:t>
      </w:r>
      <w:r>
        <w:rPr>
          <w:sz w:val="24"/>
          <w:szCs w:val="24"/>
        </w:rPr>
        <w:t>丰 富 的 通 信 接 口 ： 标 配 USB Host 、 USB Device （USBTMC）、LAN（VXI-11，Socket，Telnet）</w:t>
      </w:r>
    </w:p>
    <w:p w14:paraId="11C822B3">
      <w:pPr>
        <w:widowControl/>
        <w:spacing w:line="360" w:lineRule="auto"/>
        <w:jc w:val="left"/>
      </w:pPr>
      <w:r>
        <w:t>2</w:t>
      </w:r>
      <w:r>
        <w:rPr>
          <w:rFonts w:hint="eastAsia"/>
        </w:rPr>
        <w:t>、</w:t>
      </w:r>
      <w:r>
        <w:t>TFT-LCD 触摸显示屏</w:t>
      </w:r>
      <w:r>
        <w:rPr>
          <w:rFonts w:hint="eastAsia"/>
        </w:rPr>
        <w:t>，</w:t>
      </w:r>
      <w:r>
        <w:t>最大带宽 500 MHz，具备 2.4 GSa/s 采样率和 16 bit 垂直分辨率</w:t>
      </w:r>
    </w:p>
    <w:p w14:paraId="6BBDF7F9">
      <w:pPr>
        <w:widowControl/>
        <w:spacing w:line="360" w:lineRule="auto"/>
        <w:jc w:val="left"/>
        <w:rPr>
          <w:rFonts w:ascii="Times New Roman" w:hAnsi="Times New Roman" w:eastAsia="宋体"/>
          <w:bCs/>
          <w:sz w:val="24"/>
          <w:szCs w:val="24"/>
        </w:rPr>
      </w:pPr>
    </w:p>
    <w:p w14:paraId="71DEF5ED">
      <w:pPr>
        <w:spacing w:line="360" w:lineRule="auto"/>
        <w:rPr>
          <w:rFonts w:ascii="Times New Roman" w:hAnsi="Times New Roman" w:eastAsia="宋体"/>
          <w:b/>
          <w:bCs/>
          <w:spacing w:val="-3"/>
          <w:sz w:val="24"/>
          <w:szCs w:val="24"/>
        </w:rPr>
      </w:pPr>
      <w:r>
        <w:rPr>
          <w:rFonts w:ascii="Times New Roman" w:hAnsi="Times New Roman" w:eastAsia="宋体"/>
          <w:b/>
          <w:sz w:val="24"/>
          <w:szCs w:val="24"/>
        </w:rPr>
        <w:t>七、</w:t>
      </w:r>
      <w:r>
        <w:rPr>
          <w:rFonts w:ascii="Times New Roman" w:hAnsi="Times New Roman" w:eastAsia="宋体"/>
          <w:b/>
          <w:spacing w:val="-3"/>
          <w:sz w:val="24"/>
          <w:szCs w:val="24"/>
        </w:rPr>
        <w:t>采</w:t>
      </w:r>
      <w:r>
        <w:rPr>
          <w:rFonts w:ascii="Times New Roman" w:hAnsi="Times New Roman" w:eastAsia="宋体"/>
          <w:b/>
          <w:bCs/>
          <w:spacing w:val="-3"/>
          <w:sz w:val="24"/>
          <w:szCs w:val="24"/>
        </w:rPr>
        <w:t>用的主要技术标准规范：</w:t>
      </w:r>
    </w:p>
    <w:p w14:paraId="7BEF4B74">
      <w:pPr>
        <w:widowControl/>
        <w:spacing w:line="360" w:lineRule="auto"/>
        <w:ind w:firstLine="480" w:firstLineChars="200"/>
        <w:jc w:val="left"/>
      </w:pPr>
      <w:r>
        <w:rPr>
          <w:rFonts w:hint="eastAsia" w:ascii="Times New Roman" w:hAnsi="Times New Roman" w:eastAsia="宋体"/>
          <w:bCs/>
          <w:sz w:val="24"/>
          <w:szCs w:val="24"/>
        </w:rPr>
        <w:t>1、</w:t>
      </w:r>
      <w:r>
        <w:t>LVD IEC 61010-1:2010 EMC EN61326-1:2013.</w:t>
      </w:r>
    </w:p>
    <w:p w14:paraId="7DE66537">
      <w:pPr>
        <w:widowControl/>
        <w:spacing w:line="360" w:lineRule="auto"/>
        <w:jc w:val="left"/>
        <w:rPr>
          <w:rFonts w:ascii="Times New Roman" w:hAnsi="Times New Roman" w:eastAsia="宋体"/>
          <w:b/>
          <w:bCs/>
          <w:sz w:val="24"/>
          <w:szCs w:val="24"/>
        </w:rPr>
      </w:pPr>
      <w:r>
        <w:rPr>
          <w:rFonts w:ascii="Times New Roman" w:hAnsi="Times New Roman" w:eastAsia="宋体"/>
          <w:b/>
          <w:bCs/>
          <w:spacing w:val="4"/>
          <w:sz w:val="24"/>
          <w:szCs w:val="24"/>
        </w:rPr>
        <w:t>八、供货要求</w:t>
      </w:r>
    </w:p>
    <w:p w14:paraId="0AC5ECDD">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1、需方提出的是最低限度的技术要求，投标厂家提供的设备必须满足所有技术参数要求，并对产品技术性能负责。</w:t>
      </w:r>
    </w:p>
    <w:p w14:paraId="661C93C1">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2、供方必须保证其产品是经过实际使用验证且安全可靠的，应提供投标产品的业绩合同及对应发票。</w:t>
      </w:r>
    </w:p>
    <w:p w14:paraId="715D392A">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3、投标方应满足本技术规格书的所有要求，并与需方技术主管部门进行充分技术沟通，结合实际工况共同确定相关定制件的具体要求，以确保投标产品的及时供货和正常使用。</w:t>
      </w:r>
    </w:p>
    <w:p w14:paraId="2066E93C">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4、投标方按规定要求提供产品合格证，产品说明书和安装、操作、维护培训手册。</w:t>
      </w:r>
    </w:p>
    <w:p w14:paraId="270E68B5">
      <w:pPr>
        <w:pStyle w:val="9"/>
        <w:spacing w:before="50" w:line="360" w:lineRule="auto"/>
        <w:rPr>
          <w:rFonts w:ascii="Times New Roman" w:hAnsi="Times New Roman" w:eastAsia="宋体"/>
          <w:b/>
          <w:bCs/>
          <w:sz w:val="24"/>
          <w:szCs w:val="24"/>
        </w:rPr>
      </w:pPr>
      <w:r>
        <w:rPr>
          <w:rFonts w:ascii="Times New Roman" w:hAnsi="Times New Roman" w:eastAsia="宋体"/>
          <w:b/>
          <w:bCs/>
          <w:spacing w:val="4"/>
          <w:sz w:val="24"/>
          <w:szCs w:val="24"/>
        </w:rPr>
        <w:t>九、质保期及售后服务</w:t>
      </w:r>
    </w:p>
    <w:p w14:paraId="6ED3AD49">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1、质保期为货到安装调试验收合格后3年。</w:t>
      </w:r>
    </w:p>
    <w:p w14:paraId="49ABB8F0">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w:t>
      </w:r>
      <w:r>
        <w:rPr>
          <w:rFonts w:hint="eastAsia" w:ascii="Times New Roman" w:hAnsi="Times New Roman" w:eastAsia="宋体"/>
          <w:bCs/>
          <w:sz w:val="24"/>
          <w:szCs w:val="24"/>
        </w:rPr>
        <w:t>支持</w:t>
      </w:r>
      <w:r>
        <w:rPr>
          <w:rFonts w:ascii="Times New Roman" w:hAnsi="Times New Roman" w:eastAsia="宋体"/>
          <w:bCs/>
          <w:sz w:val="24"/>
          <w:szCs w:val="24"/>
        </w:rPr>
        <w:t>服务。</w:t>
      </w:r>
    </w:p>
    <w:p w14:paraId="5BE2ACEC">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3、中标方负责技术培训，培训内容包括产品结构及维护、操作，通过培训，操作人员能掌握有关操作和维修养护技能，及时处理各种故障。</w:t>
      </w:r>
    </w:p>
    <w:p w14:paraId="2210BC7E">
      <w:pPr>
        <w:spacing w:line="360" w:lineRule="auto"/>
        <w:ind w:firstLine="480" w:firstLineChars="200"/>
        <w:rPr>
          <w:rFonts w:ascii="Times New Roman" w:hAnsi="Times New Roman" w:eastAsia="宋体"/>
          <w:bCs/>
          <w:sz w:val="24"/>
          <w:szCs w:val="24"/>
        </w:rPr>
      </w:pPr>
      <w:r>
        <w:rPr>
          <w:rFonts w:ascii="Times New Roman" w:hAnsi="Times New Roman" w:eastAsia="宋体"/>
          <w:bCs/>
          <w:sz w:val="24"/>
          <w:szCs w:val="24"/>
        </w:rPr>
        <w:t>4、中标单位应提供规范、标准、可靠的售后服务体系。</w:t>
      </w:r>
    </w:p>
    <w:p w14:paraId="771BF0AE">
      <w:pPr>
        <w:rPr>
          <w:rFonts w:ascii="Times New Roman" w:hAnsi="Times New Roman" w:eastAsia="宋体"/>
          <w:b/>
          <w:bCs/>
          <w:sz w:val="28"/>
          <w:szCs w:val="28"/>
        </w:rPr>
      </w:pPr>
    </w:p>
    <w:bookmarkEnd w:id="1"/>
    <w:p w14:paraId="05ED4B49">
      <w:pPr>
        <w:rPr>
          <w:rFonts w:ascii="Times New Roman" w:hAnsi="Times New Roman"/>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0000000000000000000"/>
    <w:charset w:val="81"/>
    <w:family w:val="moder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Courier New">
    <w:panose1 w:val="02070309020205020404"/>
    <w:charset w:val="00"/>
    <w:family w:val="modern"/>
    <w:pitch w:val="default"/>
    <w:sig w:usb0="E0002EFF" w:usb1="C0007843" w:usb2="00000009" w:usb3="00000000" w:csb0="400001FF" w:csb1="FFFF0000"/>
  </w:font>
  <w:font w:name="华文宋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embedRegular r:id="rId1" w:fontKey="{62C41D50-652F-41AE-A517-C8E27E29D4AB}"/>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embedRegular r:id="rId2" w:fontKey="{5A53AE92-9D89-4850-BAAB-820807A3240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41703">
    <w:pPr>
      <w:pStyle w:val="16"/>
      <w:jc w:val="center"/>
      <w:rPr>
        <w:rStyle w:val="29"/>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FB411D9">
                          <w:pPr>
                            <w:pStyle w:val="16"/>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7FB411D9">
                    <w:pPr>
                      <w:pStyle w:val="16"/>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E3595">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FB710E"/>
    <w:multiLevelType w:val="singleLevel"/>
    <w:tmpl w:val="B9FB710E"/>
    <w:lvl w:ilvl="0" w:tentative="0">
      <w:start w:val="5"/>
      <w:numFmt w:val="chineseCounting"/>
      <w:suff w:val="nothing"/>
      <w:lvlText w:val="%1、"/>
      <w:lvlJc w:val="left"/>
      <w:rPr>
        <w:rFonts w:hint="eastAsia"/>
      </w:rPr>
    </w:lvl>
  </w:abstractNum>
  <w:abstractNum w:abstractNumId="1">
    <w:nsid w:val="CF6EE53C"/>
    <w:multiLevelType w:val="singleLevel"/>
    <w:tmpl w:val="CF6EE53C"/>
    <w:lvl w:ilvl="0" w:tentative="0">
      <w:start w:val="5"/>
      <w:numFmt w:val="decimal"/>
      <w:pStyle w:val="2"/>
      <w:suff w:val="nothing"/>
      <w:lvlText w:val="%1、"/>
      <w:lvlJc w:val="left"/>
      <w:pPr>
        <w:ind w:left="-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D4A"/>
    <w:rsid w:val="0000528F"/>
    <w:rsid w:val="00025D9C"/>
    <w:rsid w:val="000E6D8D"/>
    <w:rsid w:val="000F1570"/>
    <w:rsid w:val="00117E07"/>
    <w:rsid w:val="00150BD2"/>
    <w:rsid w:val="00165E5B"/>
    <w:rsid w:val="00195B07"/>
    <w:rsid w:val="001C2748"/>
    <w:rsid w:val="001D4A04"/>
    <w:rsid w:val="001F0808"/>
    <w:rsid w:val="001F17A7"/>
    <w:rsid w:val="00241354"/>
    <w:rsid w:val="00295F58"/>
    <w:rsid w:val="002B752F"/>
    <w:rsid w:val="002D5672"/>
    <w:rsid w:val="002E1FF8"/>
    <w:rsid w:val="00303F4F"/>
    <w:rsid w:val="00316E57"/>
    <w:rsid w:val="0032110C"/>
    <w:rsid w:val="00335D62"/>
    <w:rsid w:val="0034112C"/>
    <w:rsid w:val="00350C81"/>
    <w:rsid w:val="003A540F"/>
    <w:rsid w:val="003A788C"/>
    <w:rsid w:val="003B13F7"/>
    <w:rsid w:val="00417EED"/>
    <w:rsid w:val="004321F8"/>
    <w:rsid w:val="0043326D"/>
    <w:rsid w:val="00456876"/>
    <w:rsid w:val="00532404"/>
    <w:rsid w:val="00536497"/>
    <w:rsid w:val="005C201B"/>
    <w:rsid w:val="00606054"/>
    <w:rsid w:val="006100A7"/>
    <w:rsid w:val="00731A5D"/>
    <w:rsid w:val="0079465D"/>
    <w:rsid w:val="008027E0"/>
    <w:rsid w:val="008043B4"/>
    <w:rsid w:val="008D27B1"/>
    <w:rsid w:val="0090726C"/>
    <w:rsid w:val="0095195A"/>
    <w:rsid w:val="0095712D"/>
    <w:rsid w:val="009B6F65"/>
    <w:rsid w:val="00A4099A"/>
    <w:rsid w:val="00A44FE6"/>
    <w:rsid w:val="00B17D4A"/>
    <w:rsid w:val="00B36ABF"/>
    <w:rsid w:val="00B76B44"/>
    <w:rsid w:val="00B9532A"/>
    <w:rsid w:val="00BC275D"/>
    <w:rsid w:val="00C66EB8"/>
    <w:rsid w:val="00C76D2B"/>
    <w:rsid w:val="00C83271"/>
    <w:rsid w:val="00CD385D"/>
    <w:rsid w:val="00CF7C2F"/>
    <w:rsid w:val="00D04F10"/>
    <w:rsid w:val="00D12DD5"/>
    <w:rsid w:val="00D363F5"/>
    <w:rsid w:val="00E17F76"/>
    <w:rsid w:val="00E627C7"/>
    <w:rsid w:val="00E66D4F"/>
    <w:rsid w:val="00E7569F"/>
    <w:rsid w:val="00E81A8C"/>
    <w:rsid w:val="00E869CF"/>
    <w:rsid w:val="00E93645"/>
    <w:rsid w:val="00EC42D8"/>
    <w:rsid w:val="00EC7741"/>
    <w:rsid w:val="00F16E49"/>
    <w:rsid w:val="00F937B8"/>
    <w:rsid w:val="00FC3D4D"/>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2263E9"/>
    <w:rsid w:val="0A3B1F06"/>
    <w:rsid w:val="0AD025A1"/>
    <w:rsid w:val="0AD02615"/>
    <w:rsid w:val="0B1034B5"/>
    <w:rsid w:val="0B277E9A"/>
    <w:rsid w:val="0D057B0A"/>
    <w:rsid w:val="0D246BD4"/>
    <w:rsid w:val="0D850BA9"/>
    <w:rsid w:val="0DE57A47"/>
    <w:rsid w:val="0E8B7C5C"/>
    <w:rsid w:val="0EBD6E1D"/>
    <w:rsid w:val="0EEB3719"/>
    <w:rsid w:val="0EFA64FB"/>
    <w:rsid w:val="0F583EB8"/>
    <w:rsid w:val="0F702353"/>
    <w:rsid w:val="0FA933C0"/>
    <w:rsid w:val="0FB8534D"/>
    <w:rsid w:val="10FD58ED"/>
    <w:rsid w:val="11083F5E"/>
    <w:rsid w:val="1112458E"/>
    <w:rsid w:val="111F0781"/>
    <w:rsid w:val="112D67B9"/>
    <w:rsid w:val="11411E32"/>
    <w:rsid w:val="1189098B"/>
    <w:rsid w:val="11E340BB"/>
    <w:rsid w:val="11EF7104"/>
    <w:rsid w:val="122F56CB"/>
    <w:rsid w:val="125D00EA"/>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A383CBF"/>
    <w:rsid w:val="1A8962C8"/>
    <w:rsid w:val="1ABC108F"/>
    <w:rsid w:val="1AD47EA6"/>
    <w:rsid w:val="1B5A4D47"/>
    <w:rsid w:val="1B737D37"/>
    <w:rsid w:val="1C1C5921"/>
    <w:rsid w:val="1C47468D"/>
    <w:rsid w:val="1CDB62BA"/>
    <w:rsid w:val="1D506197"/>
    <w:rsid w:val="1D573539"/>
    <w:rsid w:val="1D8B128E"/>
    <w:rsid w:val="1D945ED9"/>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E87D95"/>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D92966"/>
    <w:rsid w:val="48FA76C3"/>
    <w:rsid w:val="49046EB7"/>
    <w:rsid w:val="4957736F"/>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ABF12B7"/>
    <w:rsid w:val="5B693A9C"/>
    <w:rsid w:val="5BAA3E77"/>
    <w:rsid w:val="5BE927C0"/>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B173E84"/>
    <w:rsid w:val="6B284534"/>
    <w:rsid w:val="6B75380D"/>
    <w:rsid w:val="6BA322FC"/>
    <w:rsid w:val="6BDF334A"/>
    <w:rsid w:val="6C0B6B3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4F23055"/>
    <w:rsid w:val="75245498"/>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after="26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b/>
      <w:bCs/>
      <w:caps/>
      <w:kern w:val="44"/>
      <w:sz w:val="24"/>
      <w:szCs w:val="21"/>
    </w:rPr>
  </w:style>
  <w:style w:type="paragraph" w:styleId="20">
    <w:name w:val="table of figures"/>
    <w:basedOn w:val="1"/>
    <w:next w:val="1"/>
    <w:qFormat/>
    <w:uiPriority w:val="0"/>
    <w:pPr>
      <w:ind w:left="200" w:leftChars="200" w:hanging="200" w:hangingChars="200"/>
    </w:pPr>
  </w:style>
  <w:style w:type="paragraph" w:styleId="21">
    <w:name w:val="toc 2"/>
    <w:basedOn w:val="1"/>
    <w:next w:val="1"/>
    <w:qFormat/>
    <w:uiPriority w:val="0"/>
    <w:pPr>
      <w:ind w:left="420" w:leftChars="200"/>
    </w:p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eastAsia="en-US"/>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1413</Words>
  <Characters>1769</Characters>
  <Lines>114</Lines>
  <Paragraphs>99</Paragraphs>
  <TotalTime>1013</TotalTime>
  <ScaleCrop>false</ScaleCrop>
  <LinksUpToDate>false</LinksUpToDate>
  <CharactersWithSpaces>1908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2025-08-12T05:11:00Z</dcterms:created>
  <dc:creator>bin</dc:creator>
  <cp:lastModifiedBy>方桂林</cp:lastModifiedBy>
  <dcterms:modified xsi:type="dcterms:W3CDTF">2025-12-15T01:26:44Z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DB083858BD3B488A97CA2AA0C1BE3A28</vt:lpwstr>
  </property>
  <property fmtid="{D5CDD505-2E9C-101B-9397-08002B2CF9AE}" pid="4" name="KSOTemplateDocerSaveRecord">
    <vt:lpwstr>eyJoZGlkIjoiZTIzODM1YmUwNzVlMGZmZGFjOWE0Zjg1ZWM3YzU0YzYiLCJ1c2VySWQiOiI0MzY0ODkwNDIifQ==</vt:lpwstr>
  </property>
</Properties>
</file>