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D0E77">
      <w:pPr>
        <w:adjustRightInd w:val="0"/>
        <w:snapToGrid w:val="0"/>
        <w:spacing w:before="624" w:beforeLines="200" w:after="62" w:afterLines="20" w:line="480" w:lineRule="auto"/>
        <w:jc w:val="center"/>
        <w:rPr>
          <w:rFonts w:ascii="Times New Roman" w:hAnsi="Times New Roman" w:eastAsia="方正小标宋简体"/>
          <w:b/>
          <w:bCs/>
          <w:kern w:val="1"/>
          <w:sz w:val="44"/>
          <w:szCs w:val="44"/>
          <w:u w:val="single"/>
        </w:rPr>
      </w:pPr>
      <w:r>
        <w:rPr>
          <w:rFonts w:ascii="Times New Roman" w:hAnsi="Times New Roman" w:eastAsia="方正小标宋简体"/>
          <w:b/>
          <w:bCs/>
          <w:w w:val="110"/>
          <w:kern w:val="1"/>
          <w:sz w:val="44"/>
          <w:szCs w:val="44"/>
          <w:u w:val="single"/>
        </w:rPr>
        <w:t>特码斯派克工业技术(安徽)有限公司</w:t>
      </w:r>
    </w:p>
    <w:p w14:paraId="2FB0A899">
      <w:pPr>
        <w:adjustRightInd w:val="0"/>
        <w:snapToGrid w:val="0"/>
        <w:spacing w:before="624" w:beforeLines="200" w:after="62" w:afterLines="20" w:line="480" w:lineRule="auto"/>
        <w:jc w:val="center"/>
        <w:rPr>
          <w:rFonts w:ascii="Times New Roman" w:hAnsi="Times New Roman" w:eastAsia="方正小标宋简体"/>
          <w:b/>
          <w:bCs/>
          <w:kern w:val="1"/>
          <w:sz w:val="44"/>
          <w:szCs w:val="44"/>
        </w:rPr>
      </w:pPr>
      <w:r>
        <w:rPr>
          <w:rFonts w:ascii="Times New Roman" w:hAnsi="Times New Roman" w:eastAsia="方正小标宋简体"/>
          <w:b/>
          <w:bCs/>
          <w:kern w:val="1"/>
          <w:sz w:val="44"/>
          <w:szCs w:val="44"/>
        </w:rPr>
        <w:t>采购项目</w:t>
      </w:r>
    </w:p>
    <w:p w14:paraId="2740C65B">
      <w:pPr>
        <w:pStyle w:val="2"/>
        <w:numPr>
          <w:ilvl w:val="0"/>
          <w:numId w:val="0"/>
        </w:numPr>
        <w:rPr>
          <w:rFonts w:hint="default" w:ascii="Times New Roman" w:hAnsi="Times New Roman" w:eastAsia="宋体"/>
          <w:b/>
          <w:bCs/>
          <w:kern w:val="1"/>
          <w:sz w:val="24"/>
        </w:rPr>
      </w:pPr>
      <w:bookmarkStart w:id="0" w:name="_Toc10378"/>
      <w:bookmarkStart w:id="1" w:name="_Toc20062"/>
      <w:r>
        <w:rPr>
          <w:rFonts w:hint="default" w:ascii="Times New Roman" w:hAnsi="Times New Roman"/>
          <w:sz w:val="44"/>
          <w:szCs w:val="44"/>
        </w:rPr>
        <w:t xml:space="preserve"> 技术规格书</w:t>
      </w:r>
      <w:bookmarkEnd w:id="0"/>
    </w:p>
    <w:p w14:paraId="7B06638D">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一、</w:t>
      </w:r>
      <w:r>
        <w:rPr>
          <w:rFonts w:ascii="Times New Roman" w:hAnsi="Times New Roman" w:eastAsia="宋体"/>
          <w:b/>
          <w:bCs/>
          <w:spacing w:val="-5"/>
          <w:sz w:val="24"/>
          <w:szCs w:val="24"/>
        </w:rPr>
        <w:t>项目范围</w:t>
      </w:r>
    </w:p>
    <w:p w14:paraId="491053DC">
      <w:pPr>
        <w:spacing w:line="360" w:lineRule="auto"/>
        <w:ind w:firstLine="480" w:firstLineChars="200"/>
      </w:pPr>
      <w:r>
        <w:rPr>
          <w:rFonts w:ascii="Times New Roman" w:hAnsi="Times New Roman" w:eastAsia="宋体"/>
          <w:bCs/>
          <w:sz w:val="24"/>
          <w:szCs w:val="24"/>
        </w:rPr>
        <w:t>产品名称：</w:t>
      </w:r>
      <w:r>
        <w:t>可程式恒温恒湿试验箱  CK-H150</w:t>
      </w:r>
    </w:p>
    <w:p w14:paraId="336FC02D">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供货数量：1台</w:t>
      </w:r>
    </w:p>
    <w:p w14:paraId="612C4E38">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二、交货时间及地点</w:t>
      </w:r>
    </w:p>
    <w:p w14:paraId="7BC1AC4E">
      <w:pPr>
        <w:spacing w:line="360" w:lineRule="auto"/>
        <w:ind w:firstLine="480" w:firstLineChars="200"/>
        <w:rPr>
          <w:rFonts w:ascii="Times New Roman" w:hAnsi="Times New Roman"/>
        </w:rPr>
      </w:pPr>
      <w:r>
        <w:rPr>
          <w:rFonts w:ascii="Times New Roman" w:hAnsi="Times New Roman" w:eastAsia="宋体"/>
          <w:bCs/>
          <w:sz w:val="24"/>
          <w:szCs w:val="24"/>
        </w:rPr>
        <w:t>于2025年</w:t>
      </w:r>
      <w:r>
        <w:rPr>
          <w:rFonts w:hint="eastAsia" w:ascii="Times New Roman" w:hAnsi="Times New Roman" w:eastAsia="宋体"/>
          <w:bCs/>
          <w:sz w:val="24"/>
          <w:szCs w:val="24"/>
          <w:lang w:val="en-US" w:eastAsia="zh-CN"/>
        </w:rPr>
        <w:t>12</w:t>
      </w:r>
      <w:r>
        <w:rPr>
          <w:rFonts w:ascii="Times New Roman" w:hAnsi="Times New Roman" w:eastAsia="宋体"/>
          <w:bCs/>
          <w:sz w:val="24"/>
          <w:szCs w:val="24"/>
        </w:rPr>
        <w:t>月</w:t>
      </w:r>
      <w:r>
        <w:rPr>
          <w:rFonts w:hint="eastAsia" w:ascii="Times New Roman" w:hAnsi="Times New Roman" w:eastAsia="宋体"/>
          <w:bCs/>
          <w:sz w:val="24"/>
          <w:szCs w:val="24"/>
          <w:lang w:val="en-US" w:eastAsia="zh-CN"/>
        </w:rPr>
        <w:t>30</w:t>
      </w:r>
      <w:bookmarkStart w:id="2" w:name="_GoBack"/>
      <w:bookmarkEnd w:id="2"/>
      <w:r>
        <w:rPr>
          <w:rFonts w:ascii="Times New Roman" w:hAnsi="Times New Roman" w:eastAsia="宋体"/>
          <w:bCs/>
          <w:sz w:val="24"/>
          <w:szCs w:val="24"/>
        </w:rPr>
        <w:t>日前负责将设备免费运至需方指定地点。</w:t>
      </w:r>
    </w:p>
    <w:p w14:paraId="4FFC371A">
      <w:pPr>
        <w:pStyle w:val="9"/>
        <w:spacing w:before="100" w:line="360" w:lineRule="auto"/>
        <w:rPr>
          <w:rFonts w:ascii="Times New Roman" w:hAnsi="Times New Roman" w:eastAsia="新宋体"/>
          <w:sz w:val="24"/>
          <w:szCs w:val="24"/>
        </w:rPr>
      </w:pPr>
      <w:r>
        <w:rPr>
          <w:rFonts w:ascii="Times New Roman" w:hAnsi="Times New Roman" w:eastAsia="新宋体"/>
          <w:b/>
          <w:bCs/>
          <w:spacing w:val="1"/>
          <w:sz w:val="24"/>
          <w:szCs w:val="24"/>
        </w:rPr>
        <w:t>三、总则</w:t>
      </w:r>
    </w:p>
    <w:p w14:paraId="19DAC993">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1、本规格书适用于中感集团特码斯派克工业技术有限公司</w:t>
      </w:r>
      <w:r>
        <w:rPr>
          <w:rFonts w:hint="eastAsia" w:ascii="Times New Roman" w:hAnsi="Times New Roman" w:eastAsia="宋体"/>
          <w:bCs/>
          <w:sz w:val="24"/>
          <w:szCs w:val="24"/>
        </w:rPr>
        <w:t>频谱分析仪和矢量网络分析仪二合一</w:t>
      </w:r>
      <w:r>
        <w:rPr>
          <w:rFonts w:ascii="Times New Roman" w:hAnsi="Times New Roman" w:eastAsia="宋体"/>
          <w:bCs/>
          <w:sz w:val="24"/>
          <w:szCs w:val="24"/>
        </w:rPr>
        <w:t>设备招标。</w:t>
      </w:r>
    </w:p>
    <w:p w14:paraId="7973B9CE">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2、本规格书提出的技术要求，未充分引述有关标准和规范的条文，投标厂家应承诺提供符合本规格书和有关最新工业标准及规程规范的优质产品。</w:t>
      </w:r>
    </w:p>
    <w:p w14:paraId="67AC16E2">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3、设备采用的专利涉及的全部费用均被认为已包含在设备报价中，响应厂家应保证购方不承担有关设备专利的一切责任。</w:t>
      </w:r>
    </w:p>
    <w:p w14:paraId="4FF6D077">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4、本规格书提出的是最低限度的技术要求，投标厂家必须保证及完全履行提供符合本规格书要求的产品。</w:t>
      </w:r>
    </w:p>
    <w:p w14:paraId="4AA84271">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5、本规格书中的技术参数和关键技术要求，为不可偏离项，投标厂家必须完全满足，否则视为无效标。</w:t>
      </w:r>
    </w:p>
    <w:p w14:paraId="3409C164">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6、本规格书经供、需双方协商确定后可作为订货合同的技术附件，与合同正文具有同等效力。</w:t>
      </w:r>
    </w:p>
    <w:p w14:paraId="754CF915">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四、供货清单</w:t>
      </w:r>
    </w:p>
    <w:p w14:paraId="24FCA014">
      <w:pPr>
        <w:pStyle w:val="9"/>
        <w:spacing w:before="239" w:line="360" w:lineRule="auto"/>
        <w:ind w:firstLine="480" w:firstLineChars="200"/>
        <w:rPr>
          <w:rFonts w:hint="eastAsia" w:ascii="Times New Roman" w:hAnsi="Times New Roman" w:eastAsia="宋体"/>
          <w:bCs/>
          <w:sz w:val="24"/>
          <w:szCs w:val="24"/>
        </w:rPr>
      </w:pPr>
      <w:r>
        <w:rPr>
          <w:sz w:val="24"/>
          <w:szCs w:val="24"/>
        </w:rPr>
        <w:t>可程式恒温恒湿试验箱  CK-H150</w:t>
      </w:r>
      <w:r>
        <w:rPr>
          <w:rFonts w:hint="eastAsia"/>
          <w:sz w:val="24"/>
          <w:szCs w:val="24"/>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23070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vAlign w:val="center"/>
          </w:tcPr>
          <w:p w14:paraId="0A95E614">
            <w:pPr>
              <w:jc w:val="center"/>
              <w:rPr>
                <w:rFonts w:ascii="Times New Roman" w:hAnsi="Times New Roman" w:eastAsia="宋体"/>
                <w:b/>
                <w:bCs/>
                <w:sz w:val="24"/>
                <w:szCs w:val="24"/>
              </w:rPr>
            </w:pPr>
            <w:r>
              <w:rPr>
                <w:rFonts w:ascii="Times New Roman" w:hAnsi="Times New Roman" w:eastAsia="宋体"/>
                <w:b/>
                <w:bCs/>
                <w:sz w:val="24"/>
                <w:szCs w:val="24"/>
              </w:rPr>
              <w:t>序号</w:t>
            </w:r>
          </w:p>
        </w:tc>
        <w:tc>
          <w:tcPr>
            <w:tcW w:w="1518" w:type="dxa"/>
            <w:shd w:val="clear" w:color="auto" w:fill="E7E6E6"/>
            <w:vAlign w:val="center"/>
          </w:tcPr>
          <w:p w14:paraId="33A83355">
            <w:pPr>
              <w:jc w:val="center"/>
              <w:rPr>
                <w:rFonts w:ascii="Times New Roman" w:hAnsi="Times New Roman" w:eastAsia="宋体"/>
                <w:b/>
                <w:bCs/>
                <w:sz w:val="24"/>
                <w:szCs w:val="24"/>
              </w:rPr>
            </w:pPr>
            <w:r>
              <w:rPr>
                <w:rFonts w:ascii="Times New Roman" w:hAnsi="Times New Roman" w:eastAsia="宋体"/>
                <w:b/>
                <w:bCs/>
                <w:sz w:val="24"/>
                <w:szCs w:val="24"/>
              </w:rPr>
              <w:t>名称</w:t>
            </w:r>
          </w:p>
        </w:tc>
        <w:tc>
          <w:tcPr>
            <w:tcW w:w="869" w:type="dxa"/>
            <w:shd w:val="clear" w:color="auto" w:fill="E7E6E6"/>
            <w:vAlign w:val="center"/>
          </w:tcPr>
          <w:p w14:paraId="56C601D8">
            <w:pPr>
              <w:jc w:val="center"/>
              <w:rPr>
                <w:rFonts w:ascii="Times New Roman" w:hAnsi="Times New Roman" w:eastAsia="宋体"/>
                <w:b/>
                <w:bCs/>
                <w:sz w:val="24"/>
                <w:szCs w:val="24"/>
              </w:rPr>
            </w:pPr>
            <w:r>
              <w:rPr>
                <w:rFonts w:ascii="Times New Roman" w:hAnsi="Times New Roman" w:eastAsia="宋体"/>
                <w:b/>
                <w:bCs/>
                <w:sz w:val="24"/>
                <w:szCs w:val="24"/>
              </w:rPr>
              <w:t>单位</w:t>
            </w:r>
          </w:p>
        </w:tc>
        <w:tc>
          <w:tcPr>
            <w:tcW w:w="1586" w:type="dxa"/>
            <w:shd w:val="clear" w:color="auto" w:fill="E7E6E6"/>
            <w:vAlign w:val="center"/>
          </w:tcPr>
          <w:p w14:paraId="05419DA1">
            <w:pPr>
              <w:jc w:val="center"/>
              <w:rPr>
                <w:rFonts w:ascii="Times New Roman" w:hAnsi="Times New Roman" w:eastAsia="宋体"/>
                <w:b/>
                <w:bCs/>
                <w:sz w:val="24"/>
                <w:szCs w:val="24"/>
              </w:rPr>
            </w:pPr>
            <w:r>
              <w:rPr>
                <w:rFonts w:ascii="Times New Roman" w:hAnsi="Times New Roman" w:eastAsia="宋体"/>
                <w:b/>
                <w:bCs/>
                <w:sz w:val="24"/>
                <w:szCs w:val="24"/>
              </w:rPr>
              <w:t>数量</w:t>
            </w:r>
          </w:p>
        </w:tc>
        <w:tc>
          <w:tcPr>
            <w:tcW w:w="3387" w:type="dxa"/>
            <w:shd w:val="clear" w:color="auto" w:fill="E7E6E6"/>
            <w:vAlign w:val="center"/>
          </w:tcPr>
          <w:p w14:paraId="4148DB04">
            <w:pPr>
              <w:jc w:val="center"/>
              <w:rPr>
                <w:rFonts w:ascii="Times New Roman" w:hAnsi="Times New Roman" w:eastAsia="宋体"/>
                <w:b/>
                <w:bCs/>
                <w:sz w:val="24"/>
                <w:szCs w:val="24"/>
              </w:rPr>
            </w:pPr>
            <w:r>
              <w:rPr>
                <w:rFonts w:ascii="Times New Roman" w:hAnsi="Times New Roman" w:eastAsia="宋体"/>
                <w:b/>
                <w:bCs/>
                <w:sz w:val="24"/>
                <w:szCs w:val="24"/>
              </w:rPr>
              <w:t>备注</w:t>
            </w:r>
          </w:p>
        </w:tc>
      </w:tr>
      <w:tr w14:paraId="1C02F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81" w:type="dxa"/>
            <w:vAlign w:val="center"/>
          </w:tcPr>
          <w:p w14:paraId="5F4EA4A6">
            <w:pPr>
              <w:jc w:val="center"/>
              <w:rPr>
                <w:rFonts w:ascii="Times New Roman" w:hAnsi="Times New Roman" w:eastAsia="宋体"/>
                <w:sz w:val="24"/>
                <w:szCs w:val="24"/>
              </w:rPr>
            </w:pPr>
            <w:r>
              <w:rPr>
                <w:rFonts w:ascii="Times New Roman" w:hAnsi="Times New Roman" w:eastAsia="宋体"/>
                <w:sz w:val="24"/>
                <w:szCs w:val="24"/>
              </w:rPr>
              <w:t>1</w:t>
            </w:r>
          </w:p>
        </w:tc>
        <w:tc>
          <w:tcPr>
            <w:tcW w:w="1518" w:type="dxa"/>
            <w:vAlign w:val="center"/>
          </w:tcPr>
          <w:p w14:paraId="670F5F26">
            <w:pPr>
              <w:jc w:val="center"/>
              <w:rPr>
                <w:rFonts w:ascii="Times New Roman" w:hAnsi="Times New Roman" w:eastAsia="宋体"/>
                <w:sz w:val="24"/>
                <w:szCs w:val="24"/>
              </w:rPr>
            </w:pPr>
            <w:r>
              <w:t>可程式恒温恒湿试验箱  CK-H150</w:t>
            </w:r>
          </w:p>
        </w:tc>
        <w:tc>
          <w:tcPr>
            <w:tcW w:w="869" w:type="dxa"/>
            <w:vAlign w:val="center"/>
          </w:tcPr>
          <w:p w14:paraId="53C235C1">
            <w:pPr>
              <w:jc w:val="center"/>
              <w:rPr>
                <w:rFonts w:ascii="Times New Roman" w:hAnsi="Times New Roman" w:eastAsia="宋体"/>
                <w:sz w:val="24"/>
                <w:szCs w:val="24"/>
              </w:rPr>
            </w:pPr>
            <w:r>
              <w:rPr>
                <w:rFonts w:ascii="Times New Roman" w:hAnsi="Times New Roman" w:eastAsia="宋体"/>
                <w:sz w:val="24"/>
                <w:szCs w:val="24"/>
              </w:rPr>
              <w:t>台</w:t>
            </w:r>
          </w:p>
        </w:tc>
        <w:tc>
          <w:tcPr>
            <w:tcW w:w="1586" w:type="dxa"/>
            <w:vAlign w:val="center"/>
          </w:tcPr>
          <w:p w14:paraId="5C951E1B">
            <w:pPr>
              <w:jc w:val="center"/>
              <w:rPr>
                <w:rFonts w:ascii="Times New Roman" w:hAnsi="Times New Roman" w:eastAsia="宋体"/>
                <w:sz w:val="24"/>
                <w:szCs w:val="24"/>
              </w:rPr>
            </w:pPr>
            <w:r>
              <w:rPr>
                <w:rFonts w:ascii="Times New Roman" w:hAnsi="Times New Roman" w:eastAsia="宋体"/>
                <w:sz w:val="24"/>
                <w:szCs w:val="24"/>
              </w:rPr>
              <w:t>1</w:t>
            </w:r>
          </w:p>
        </w:tc>
        <w:tc>
          <w:tcPr>
            <w:tcW w:w="3387" w:type="dxa"/>
            <w:vAlign w:val="center"/>
          </w:tcPr>
          <w:p w14:paraId="5FB0C859">
            <w:pPr>
              <w:rPr>
                <w:rFonts w:hint="eastAsia" w:ascii="Times New Roman" w:hAnsi="Times New Roman" w:eastAsia="宋体"/>
                <w:sz w:val="24"/>
                <w:szCs w:val="24"/>
              </w:rPr>
            </w:pPr>
            <w:r>
              <w:rPr>
                <w:rFonts w:hint="eastAsia"/>
              </w:rPr>
              <w:t>进口压缩机，可编程，可视，2</w:t>
            </w:r>
            <w:r>
              <w:t>20V</w:t>
            </w:r>
            <w:r>
              <w:rPr>
                <w:rFonts w:hint="eastAsia"/>
              </w:rPr>
              <w:t>供电，内部有隔离板</w:t>
            </w:r>
          </w:p>
        </w:tc>
      </w:tr>
    </w:tbl>
    <w:p w14:paraId="3078191C">
      <w:pPr>
        <w:numPr>
          <w:ilvl w:val="0"/>
          <w:numId w:val="2"/>
        </w:numPr>
        <w:spacing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主要技术参数</w:t>
      </w:r>
    </w:p>
    <w:tbl>
      <w:tblPr>
        <w:tblStyle w:val="27"/>
        <w:tblpPr w:leftFromText="180" w:rightFromText="180" w:vertAnchor="text" w:horzAnchor="page" w:tblpX="1813" w:tblpY="300"/>
        <w:tblOverlap w:val="never"/>
        <w:tblW w:w="87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14:paraId="3D5F3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8" w:hRule="atLeast"/>
        </w:trPr>
        <w:tc>
          <w:tcPr>
            <w:tcW w:w="8784" w:type="dxa"/>
          </w:tcPr>
          <w:tbl>
            <w:tblPr>
              <w:tblStyle w:val="27"/>
              <w:tblpPr w:leftFromText="180" w:rightFromText="180" w:vertAnchor="text" w:horzAnchor="page" w:tblpXSpec="center" w:tblpY="-13114"/>
              <w:tblOverlap w:val="never"/>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6889"/>
            </w:tblGrid>
            <w:tr w14:paraId="7FECE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895" w:type="dxa"/>
                </w:tcPr>
                <w:p w14:paraId="533A3445">
                  <w:pPr>
                    <w:jc w:val="left"/>
                    <w:rPr>
                      <w:rFonts w:hint="eastAsia" w:ascii="宋体" w:hAnsi="宋体" w:eastAsia="宋体" w:cs="宋体"/>
                      <w:b/>
                      <w:bCs/>
                      <w:sz w:val="28"/>
                      <w:szCs w:val="28"/>
                    </w:rPr>
                  </w:pPr>
                  <w:r>
                    <w:rPr>
                      <w:rFonts w:hint="eastAsia" w:ascii="宋体" w:hAnsi="宋体" w:cs="宋体"/>
                      <w:sz w:val="28"/>
                      <w:szCs w:val="28"/>
                    </w:rPr>
                    <w:t>1.内腔</w:t>
                  </w:r>
                  <w:r>
                    <w:rPr>
                      <w:rFonts w:ascii="宋体" w:hAnsi="宋体" w:eastAsia="宋体" w:cs="宋体"/>
                      <w:sz w:val="28"/>
                      <w:szCs w:val="28"/>
                    </w:rPr>
                    <w:t>尺寸</w:t>
                  </w:r>
                </w:p>
              </w:tc>
              <w:tc>
                <w:tcPr>
                  <w:tcW w:w="6889" w:type="dxa"/>
                </w:tcPr>
                <w:p w14:paraId="7AF40EE8">
                  <w:pPr>
                    <w:jc w:val="left"/>
                    <w:rPr>
                      <w:rFonts w:hint="eastAsia" w:ascii="宋体" w:hAnsi="宋体" w:eastAsia="宋体" w:cs="宋体"/>
                      <w:sz w:val="28"/>
                      <w:szCs w:val="28"/>
                    </w:rPr>
                  </w:pPr>
                  <w:r>
                    <w:rPr>
                      <w:rFonts w:hint="eastAsia" w:ascii="微软雅黑" w:hAnsi="微软雅黑" w:eastAsia="微软雅黑" w:cs="微软雅黑"/>
                      <w:sz w:val="28"/>
                      <w:szCs w:val="28"/>
                    </w:rPr>
                    <w:t>500*600*500mm (宽×高×深)</w:t>
                  </w:r>
                </w:p>
              </w:tc>
            </w:tr>
            <w:tr w14:paraId="514F1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895" w:type="dxa"/>
                </w:tcPr>
                <w:p w14:paraId="3DFF27ED">
                  <w:pPr>
                    <w:jc w:val="left"/>
                    <w:rPr>
                      <w:rFonts w:hint="eastAsia" w:ascii="宋体" w:hAnsi="宋体" w:eastAsia="宋体" w:cs="宋体"/>
                      <w:sz w:val="28"/>
                      <w:szCs w:val="28"/>
                    </w:rPr>
                  </w:pPr>
                  <w:r>
                    <w:rPr>
                      <w:rFonts w:hint="eastAsia" w:ascii="宋体" w:hAnsi="宋体" w:cs="宋体"/>
                      <w:sz w:val="28"/>
                      <w:szCs w:val="28"/>
                    </w:rPr>
                    <w:t>2.</w:t>
                  </w:r>
                  <w:r>
                    <w:rPr>
                      <w:rFonts w:ascii="宋体" w:hAnsi="宋体" w:eastAsia="宋体" w:cs="宋体"/>
                      <w:sz w:val="28"/>
                      <w:szCs w:val="28"/>
                    </w:rPr>
                    <w:t>外形尺寸</w:t>
                  </w:r>
                </w:p>
              </w:tc>
              <w:tc>
                <w:tcPr>
                  <w:tcW w:w="6889" w:type="dxa"/>
                </w:tcPr>
                <w:p w14:paraId="00AB93BB">
                  <w:pPr>
                    <w:jc w:val="left"/>
                    <w:rPr>
                      <w:rFonts w:ascii="宋体" w:hAnsi="宋体" w:eastAsia="宋体" w:cs="宋体"/>
                      <w:sz w:val="28"/>
                      <w:szCs w:val="28"/>
                    </w:rPr>
                  </w:pPr>
                  <w:r>
                    <w:rPr>
                      <w:rFonts w:hint="eastAsia" w:ascii="微软雅黑" w:hAnsi="微软雅黑" w:eastAsia="微软雅黑" w:cs="微软雅黑"/>
                      <w:sz w:val="28"/>
                      <w:szCs w:val="28"/>
                    </w:rPr>
                    <w:t xml:space="preserve">750*1710*1300mm(宽×高×深)   </w:t>
                  </w:r>
                </w:p>
              </w:tc>
            </w:tr>
            <w:tr w14:paraId="02A89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895" w:type="dxa"/>
                </w:tcPr>
                <w:p w14:paraId="6347D191">
                  <w:pPr>
                    <w:jc w:val="left"/>
                    <w:rPr>
                      <w:rFonts w:hint="eastAsia" w:ascii="宋体" w:hAnsi="宋体" w:eastAsia="宋体" w:cs="宋体"/>
                      <w:sz w:val="28"/>
                      <w:szCs w:val="28"/>
                    </w:rPr>
                  </w:pPr>
                  <w:r>
                    <w:rPr>
                      <w:rFonts w:hint="eastAsia" w:ascii="宋体" w:hAnsi="宋体" w:cs="宋体"/>
                      <w:sz w:val="28"/>
                      <w:szCs w:val="28"/>
                    </w:rPr>
                    <w:t>3.</w:t>
                  </w:r>
                  <w:r>
                    <w:rPr>
                      <w:rFonts w:hint="eastAsia" w:ascii="宋体" w:hAnsi="宋体" w:eastAsia="宋体" w:cs="宋体"/>
                      <w:sz w:val="28"/>
                      <w:szCs w:val="28"/>
                    </w:rPr>
                    <w:t>工作</w:t>
                  </w:r>
                  <w:r>
                    <w:rPr>
                      <w:rFonts w:ascii="宋体" w:hAnsi="宋体" w:eastAsia="宋体" w:cs="宋体"/>
                      <w:sz w:val="28"/>
                      <w:szCs w:val="28"/>
                    </w:rPr>
                    <w:t>形式</w:t>
                  </w:r>
                </w:p>
              </w:tc>
              <w:tc>
                <w:tcPr>
                  <w:tcW w:w="6889" w:type="dxa"/>
                </w:tcPr>
                <w:p w14:paraId="553F90F3">
                  <w:pPr>
                    <w:jc w:val="left"/>
                    <w:rPr>
                      <w:rFonts w:hint="eastAsia" w:ascii="宋体" w:hAnsi="宋体" w:eastAsia="宋体" w:cs="宋体"/>
                      <w:sz w:val="28"/>
                      <w:szCs w:val="28"/>
                    </w:rPr>
                  </w:pPr>
                  <w:r>
                    <w:rPr>
                      <w:rFonts w:ascii="宋体" w:hAnsi="宋体" w:eastAsia="宋体" w:cs="宋体"/>
                      <w:sz w:val="28"/>
                      <w:szCs w:val="28"/>
                    </w:rPr>
                    <w:t>低温</w:t>
                  </w:r>
                  <w:r>
                    <w:rPr>
                      <w:rFonts w:hint="eastAsia" w:ascii="宋体" w:hAnsi="宋体" w:eastAsia="宋体" w:cs="宋体"/>
                      <w:sz w:val="28"/>
                      <w:szCs w:val="28"/>
                    </w:rPr>
                    <w:t>、</w:t>
                  </w:r>
                  <w:r>
                    <w:rPr>
                      <w:rFonts w:ascii="宋体" w:hAnsi="宋体" w:eastAsia="宋体" w:cs="宋体"/>
                      <w:sz w:val="28"/>
                      <w:szCs w:val="28"/>
                    </w:rPr>
                    <w:t>高温</w:t>
                  </w:r>
                  <w:r>
                    <w:rPr>
                      <w:rFonts w:hint="eastAsia" w:ascii="宋体" w:hAnsi="宋体" w:eastAsia="宋体" w:cs="宋体"/>
                      <w:sz w:val="28"/>
                      <w:szCs w:val="28"/>
                    </w:rPr>
                    <w:t>、湿热</w:t>
                  </w:r>
                  <w:r>
                    <w:rPr>
                      <w:rFonts w:ascii="宋体" w:hAnsi="宋体" w:eastAsia="宋体" w:cs="宋体"/>
                      <w:sz w:val="28"/>
                      <w:szCs w:val="28"/>
                    </w:rPr>
                    <w:t>按程序自动交变</w:t>
                  </w:r>
                  <w:r>
                    <w:rPr>
                      <w:rFonts w:hint="eastAsia" w:ascii="宋体" w:hAnsi="宋体" w:eastAsia="宋体" w:cs="宋体"/>
                      <w:sz w:val="28"/>
                      <w:szCs w:val="28"/>
                    </w:rPr>
                    <w:t>。</w:t>
                  </w:r>
                </w:p>
              </w:tc>
            </w:tr>
            <w:tr w14:paraId="6E368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895" w:type="dxa"/>
                </w:tcPr>
                <w:p w14:paraId="1974E6FE">
                  <w:pPr>
                    <w:jc w:val="left"/>
                    <w:rPr>
                      <w:rFonts w:hint="eastAsia" w:ascii="宋体" w:hAnsi="宋体" w:eastAsia="宋体" w:cs="宋体"/>
                      <w:sz w:val="28"/>
                      <w:szCs w:val="28"/>
                    </w:rPr>
                  </w:pPr>
                  <w:r>
                    <w:rPr>
                      <w:rFonts w:hint="eastAsia" w:ascii="宋体" w:hAnsi="宋体" w:cs="宋体"/>
                      <w:sz w:val="28"/>
                      <w:szCs w:val="28"/>
                    </w:rPr>
                    <w:t>4.</w:t>
                  </w:r>
                  <w:r>
                    <w:rPr>
                      <w:rFonts w:hint="eastAsia" w:ascii="宋体" w:hAnsi="宋体" w:eastAsia="宋体" w:cs="宋体"/>
                      <w:sz w:val="28"/>
                      <w:szCs w:val="28"/>
                    </w:rPr>
                    <w:t>温度范围</w:t>
                  </w:r>
                </w:p>
              </w:tc>
              <w:tc>
                <w:tcPr>
                  <w:tcW w:w="6889" w:type="dxa"/>
                </w:tcPr>
                <w:p w14:paraId="34CE6CF4">
                  <w:pPr>
                    <w:jc w:val="left"/>
                    <w:rPr>
                      <w:rFonts w:ascii="宋体" w:hAnsi="宋体" w:eastAsia="宋体" w:cs="宋体"/>
                      <w:sz w:val="28"/>
                      <w:szCs w:val="28"/>
                    </w:rPr>
                  </w:pPr>
                  <w:r>
                    <w:rPr>
                      <w:rFonts w:hint="eastAsia" w:ascii="Arial" w:hAnsi="Arial" w:cs="Arial"/>
                      <w:spacing w:val="-1"/>
                      <w:sz w:val="28"/>
                      <w:szCs w:val="28"/>
                    </w:rPr>
                    <w:t>-20℃</w:t>
                  </w:r>
                  <w:r>
                    <w:rPr>
                      <w:rFonts w:hint="eastAsia" w:ascii="Arial" w:hAnsi="Arial" w:eastAsia="宋体" w:cs="Arial"/>
                      <w:spacing w:val="-1"/>
                      <w:sz w:val="28"/>
                      <w:szCs w:val="28"/>
                    </w:rPr>
                    <w:t>~+</w:t>
                  </w:r>
                  <w:r>
                    <w:rPr>
                      <w:rFonts w:hint="eastAsia" w:ascii="Arial" w:hAnsi="Arial" w:cs="Arial"/>
                      <w:spacing w:val="-1"/>
                      <w:sz w:val="28"/>
                      <w:szCs w:val="28"/>
                    </w:rPr>
                    <w:t>150</w:t>
                  </w:r>
                  <w:r>
                    <w:rPr>
                      <w:rFonts w:hint="eastAsia" w:ascii="Arial" w:hAnsi="Arial" w:eastAsia="宋体" w:cs="Arial"/>
                      <w:spacing w:val="-1"/>
                      <w:sz w:val="28"/>
                      <w:szCs w:val="28"/>
                    </w:rPr>
                    <w:t>℃</w:t>
                  </w:r>
                  <w:r>
                    <w:rPr>
                      <w:rFonts w:hint="eastAsia" w:ascii="Arial" w:hAnsi="Arial" w:cs="Arial"/>
                      <w:spacing w:val="-1"/>
                      <w:sz w:val="28"/>
                      <w:szCs w:val="28"/>
                    </w:rPr>
                    <w:t xml:space="preserve">   </w:t>
                  </w:r>
                </w:p>
              </w:tc>
            </w:tr>
            <w:tr w14:paraId="3241B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895" w:type="dxa"/>
                </w:tcPr>
                <w:p w14:paraId="3DB81B3B">
                  <w:pPr>
                    <w:jc w:val="left"/>
                    <w:rPr>
                      <w:rFonts w:hint="eastAsia" w:ascii="宋体" w:hAnsi="宋体" w:eastAsia="宋体" w:cs="宋体"/>
                      <w:sz w:val="28"/>
                      <w:szCs w:val="28"/>
                    </w:rPr>
                  </w:pPr>
                  <w:r>
                    <w:rPr>
                      <w:rFonts w:hint="eastAsia" w:ascii="宋体" w:hAnsi="宋体" w:cs="宋体"/>
                      <w:sz w:val="28"/>
                      <w:szCs w:val="28"/>
                    </w:rPr>
                    <w:t>5.</w:t>
                  </w:r>
                  <w:r>
                    <w:rPr>
                      <w:rFonts w:hint="eastAsia" w:ascii="宋体" w:hAnsi="宋体" w:eastAsia="宋体" w:cs="宋体"/>
                      <w:sz w:val="28"/>
                      <w:szCs w:val="28"/>
                    </w:rPr>
                    <w:t>湿度范围</w:t>
                  </w:r>
                </w:p>
              </w:tc>
              <w:tc>
                <w:tcPr>
                  <w:tcW w:w="6889" w:type="dxa"/>
                </w:tcPr>
                <w:p w14:paraId="5AF98A76">
                  <w:pPr>
                    <w:jc w:val="left"/>
                    <w:rPr>
                      <w:rFonts w:ascii="宋体" w:hAnsi="宋体" w:eastAsia="宋体" w:cs="宋体"/>
                      <w:sz w:val="28"/>
                      <w:szCs w:val="28"/>
                    </w:rPr>
                  </w:pPr>
                  <w:r>
                    <w:rPr>
                      <w:rFonts w:hint="eastAsia" w:ascii="Arial" w:hAnsi="Arial" w:cs="Arial"/>
                      <w:spacing w:val="-1"/>
                      <w:sz w:val="28"/>
                      <w:szCs w:val="28"/>
                    </w:rPr>
                    <w:t>2</w:t>
                  </w:r>
                  <w:r>
                    <w:rPr>
                      <w:rFonts w:hint="eastAsia" w:ascii="Arial" w:hAnsi="Arial" w:eastAsia="宋体" w:cs="Arial"/>
                      <w:spacing w:val="-1"/>
                      <w:sz w:val="28"/>
                      <w:szCs w:val="28"/>
                    </w:rPr>
                    <w:t>0%~98%</w:t>
                  </w:r>
                  <w:r>
                    <w:rPr>
                      <w:rFonts w:hint="eastAsia" w:ascii="Arial" w:hAnsi="Arial" w:cs="Arial"/>
                      <w:spacing w:val="-1"/>
                      <w:sz w:val="28"/>
                      <w:szCs w:val="28"/>
                    </w:rPr>
                    <w:t>RH</w:t>
                  </w:r>
                </w:p>
              </w:tc>
            </w:tr>
            <w:tr w14:paraId="09D49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895" w:type="dxa"/>
                </w:tcPr>
                <w:p w14:paraId="1F1032F8">
                  <w:pPr>
                    <w:jc w:val="left"/>
                    <w:rPr>
                      <w:rFonts w:hint="eastAsia" w:ascii="宋体" w:hAnsi="宋体" w:eastAsia="宋体" w:cs="宋体"/>
                      <w:sz w:val="28"/>
                      <w:szCs w:val="28"/>
                    </w:rPr>
                  </w:pPr>
                  <w:r>
                    <w:rPr>
                      <w:rFonts w:hint="eastAsia" w:ascii="宋体" w:hAnsi="宋体" w:cs="宋体"/>
                      <w:sz w:val="28"/>
                      <w:szCs w:val="28"/>
                    </w:rPr>
                    <w:t>6.</w:t>
                  </w:r>
                  <w:r>
                    <w:rPr>
                      <w:rFonts w:hint="eastAsia" w:ascii="宋体" w:hAnsi="宋体" w:eastAsia="宋体" w:cs="宋体"/>
                      <w:sz w:val="28"/>
                      <w:szCs w:val="28"/>
                    </w:rPr>
                    <w:t>降温速率</w:t>
                  </w:r>
                </w:p>
              </w:tc>
              <w:tc>
                <w:tcPr>
                  <w:tcW w:w="6889" w:type="dxa"/>
                </w:tcPr>
                <w:p w14:paraId="4B80088B">
                  <w:pPr>
                    <w:jc w:val="left"/>
                    <w:rPr>
                      <w:rFonts w:ascii="宋体" w:hAnsi="宋体" w:eastAsia="宋体" w:cs="宋体"/>
                      <w:sz w:val="28"/>
                      <w:szCs w:val="28"/>
                    </w:rPr>
                  </w:pPr>
                  <w:r>
                    <w:rPr>
                      <w:rFonts w:hint="eastAsia" w:ascii="Arial" w:hAnsi="Arial" w:eastAsia="宋体" w:cs="Arial"/>
                      <w:spacing w:val="-1"/>
                      <w:sz w:val="28"/>
                      <w:szCs w:val="28"/>
                    </w:rPr>
                    <w:t>1~</w:t>
                  </w:r>
                  <w:r>
                    <w:rPr>
                      <w:rFonts w:hint="eastAsia" w:ascii="Arial" w:hAnsi="Arial" w:cs="Arial"/>
                      <w:spacing w:val="-1"/>
                      <w:sz w:val="28"/>
                      <w:szCs w:val="28"/>
                    </w:rPr>
                    <w:t>1.</w:t>
                  </w:r>
                  <w:r>
                    <w:rPr>
                      <w:rFonts w:hint="eastAsia" w:ascii="Arial" w:hAnsi="Arial" w:eastAsia="宋体" w:cs="Arial"/>
                      <w:spacing w:val="-1"/>
                      <w:sz w:val="28"/>
                      <w:szCs w:val="28"/>
                    </w:rPr>
                    <w:t>2℃ / min(空载下非线性)</w:t>
                  </w:r>
                  <w:r>
                    <w:rPr>
                      <w:rFonts w:hint="eastAsia" w:ascii="Arial" w:hAnsi="Arial" w:cs="Arial"/>
                      <w:spacing w:val="-1"/>
                      <w:sz w:val="28"/>
                      <w:szCs w:val="28"/>
                    </w:rPr>
                    <w:t xml:space="preserve">  </w:t>
                  </w:r>
                </w:p>
              </w:tc>
            </w:tr>
            <w:tr w14:paraId="08512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895" w:type="dxa"/>
                </w:tcPr>
                <w:p w14:paraId="3C72A916">
                  <w:pPr>
                    <w:jc w:val="left"/>
                    <w:rPr>
                      <w:rFonts w:hint="eastAsia" w:ascii="宋体" w:hAnsi="宋体" w:eastAsia="宋体" w:cs="宋体"/>
                      <w:sz w:val="28"/>
                      <w:szCs w:val="28"/>
                    </w:rPr>
                  </w:pPr>
                  <w:r>
                    <w:rPr>
                      <w:rFonts w:hint="eastAsia" w:ascii="宋体" w:hAnsi="宋体" w:cs="宋体"/>
                      <w:sz w:val="28"/>
                      <w:szCs w:val="28"/>
                    </w:rPr>
                    <w:t>7.</w:t>
                  </w:r>
                  <w:r>
                    <w:rPr>
                      <w:rFonts w:hint="eastAsia" w:ascii="宋体" w:hAnsi="宋体" w:eastAsia="宋体" w:cs="宋体"/>
                      <w:sz w:val="28"/>
                      <w:szCs w:val="28"/>
                    </w:rPr>
                    <w:t>升温速率</w:t>
                  </w:r>
                </w:p>
              </w:tc>
              <w:tc>
                <w:tcPr>
                  <w:tcW w:w="6889" w:type="dxa"/>
                </w:tcPr>
                <w:p w14:paraId="15CD8417">
                  <w:pPr>
                    <w:jc w:val="left"/>
                    <w:rPr>
                      <w:rFonts w:hint="eastAsia" w:ascii="宋体" w:hAnsi="宋体" w:eastAsia="宋体" w:cs="宋体"/>
                      <w:sz w:val="28"/>
                      <w:szCs w:val="28"/>
                    </w:rPr>
                  </w:pPr>
                  <w:r>
                    <w:rPr>
                      <w:rFonts w:hint="eastAsia" w:ascii="Arial" w:hAnsi="Arial" w:cs="Arial"/>
                      <w:spacing w:val="-1"/>
                      <w:sz w:val="28"/>
                      <w:szCs w:val="28"/>
                    </w:rPr>
                    <w:t xml:space="preserve">3~5 </w:t>
                  </w:r>
                  <w:r>
                    <w:rPr>
                      <w:rFonts w:hint="eastAsia" w:ascii="Arial" w:hAnsi="Arial" w:eastAsia="宋体" w:cs="Arial"/>
                      <w:spacing w:val="-1"/>
                      <w:sz w:val="28"/>
                      <w:szCs w:val="28"/>
                    </w:rPr>
                    <w:t>℃ / min (空载下非线性)</w:t>
                  </w:r>
                </w:p>
              </w:tc>
            </w:tr>
            <w:tr w14:paraId="0892A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1895" w:type="dxa"/>
                </w:tcPr>
                <w:p w14:paraId="2CDF94F4">
                  <w:pPr>
                    <w:jc w:val="left"/>
                    <w:rPr>
                      <w:rFonts w:hint="eastAsia" w:ascii="宋体" w:hAnsi="宋体" w:eastAsia="宋体" w:cs="宋体"/>
                      <w:sz w:val="28"/>
                      <w:szCs w:val="28"/>
                    </w:rPr>
                  </w:pPr>
                  <w:r>
                    <w:rPr>
                      <w:rFonts w:hint="eastAsia" w:ascii="宋体" w:hAnsi="宋体" w:cs="宋体"/>
                      <w:sz w:val="28"/>
                      <w:szCs w:val="28"/>
                    </w:rPr>
                    <w:t>8.温度显示精度</w:t>
                  </w:r>
                </w:p>
              </w:tc>
              <w:tc>
                <w:tcPr>
                  <w:tcW w:w="6889" w:type="dxa"/>
                </w:tcPr>
                <w:p w14:paraId="18622784">
                  <w:pPr>
                    <w:jc w:val="left"/>
                    <w:rPr>
                      <w:rFonts w:hint="eastAsia" w:ascii="Arial" w:hAnsi="Arial" w:eastAsia="宋体" w:cs="Arial"/>
                      <w:spacing w:val="-1"/>
                      <w:sz w:val="28"/>
                      <w:szCs w:val="28"/>
                    </w:rPr>
                  </w:pPr>
                  <w:r>
                    <w:rPr>
                      <w:rFonts w:hint="eastAsia" w:ascii="Arial" w:hAnsi="Arial" w:cs="Arial"/>
                      <w:spacing w:val="-1"/>
                      <w:sz w:val="28"/>
                      <w:szCs w:val="28"/>
                    </w:rPr>
                    <w:t>0.1</w:t>
                  </w:r>
                  <w:r>
                    <w:rPr>
                      <w:rFonts w:hint="eastAsia" w:ascii="Arial" w:hAnsi="Arial" w:eastAsia="宋体" w:cs="Arial"/>
                      <w:spacing w:val="-1"/>
                      <w:sz w:val="28"/>
                      <w:szCs w:val="28"/>
                    </w:rPr>
                    <w:t>℃</w:t>
                  </w:r>
                </w:p>
              </w:tc>
            </w:tr>
            <w:tr w14:paraId="35A18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895" w:type="dxa"/>
                </w:tcPr>
                <w:p w14:paraId="7C6C629D">
                  <w:pPr>
                    <w:jc w:val="left"/>
                    <w:rPr>
                      <w:rFonts w:hint="eastAsia" w:ascii="宋体" w:hAnsi="宋体" w:eastAsia="宋体" w:cs="宋体"/>
                      <w:sz w:val="28"/>
                      <w:szCs w:val="28"/>
                    </w:rPr>
                  </w:pPr>
                  <w:r>
                    <w:rPr>
                      <w:rFonts w:hint="eastAsia" w:ascii="宋体" w:hAnsi="宋体" w:cs="宋体"/>
                      <w:sz w:val="28"/>
                      <w:szCs w:val="28"/>
                    </w:rPr>
                    <w:t>9.</w:t>
                  </w:r>
                  <w:r>
                    <w:rPr>
                      <w:rFonts w:hint="eastAsia" w:ascii="宋体" w:hAnsi="宋体" w:eastAsia="宋体" w:cs="宋体"/>
                      <w:sz w:val="28"/>
                      <w:szCs w:val="28"/>
                    </w:rPr>
                    <w:t>温度</w:t>
                  </w:r>
                  <w:r>
                    <w:rPr>
                      <w:rFonts w:hint="eastAsia" w:ascii="宋体" w:hAnsi="宋体" w:cs="宋体"/>
                      <w:sz w:val="28"/>
                      <w:szCs w:val="28"/>
                    </w:rPr>
                    <w:t>均匀度</w:t>
                  </w:r>
                </w:p>
              </w:tc>
              <w:tc>
                <w:tcPr>
                  <w:tcW w:w="6889" w:type="dxa"/>
                </w:tcPr>
                <w:p w14:paraId="65101925">
                  <w:pPr>
                    <w:jc w:val="left"/>
                    <w:rPr>
                      <w:rFonts w:ascii="宋体" w:hAnsi="宋体" w:eastAsia="宋体" w:cs="宋体"/>
                      <w:sz w:val="28"/>
                      <w:szCs w:val="28"/>
                    </w:rPr>
                  </w:pPr>
                  <w:r>
                    <w:rPr>
                      <w:rFonts w:hint="eastAsia" w:ascii="Arial" w:hAnsi="Arial" w:eastAsia="宋体" w:cs="Arial"/>
                      <w:spacing w:val="-1"/>
                      <w:sz w:val="28"/>
                      <w:szCs w:val="28"/>
                    </w:rPr>
                    <w:t>±</w:t>
                  </w:r>
                  <w:r>
                    <w:rPr>
                      <w:rFonts w:hint="eastAsia" w:ascii="Arial" w:hAnsi="Arial" w:cs="Arial"/>
                      <w:spacing w:val="-1"/>
                      <w:sz w:val="28"/>
                      <w:szCs w:val="28"/>
                    </w:rPr>
                    <w:t>1.5</w:t>
                  </w:r>
                  <w:r>
                    <w:rPr>
                      <w:rFonts w:hint="eastAsia" w:ascii="Arial" w:hAnsi="Arial" w:eastAsia="宋体" w:cs="Arial"/>
                      <w:spacing w:val="-1"/>
                      <w:sz w:val="28"/>
                      <w:szCs w:val="28"/>
                    </w:rPr>
                    <w:t>℃</w:t>
                  </w:r>
                  <w:r>
                    <w:rPr>
                      <w:rFonts w:hint="eastAsia" w:ascii="Arial" w:hAnsi="Arial" w:cs="Arial"/>
                      <w:spacing w:val="-1"/>
                      <w:sz w:val="28"/>
                      <w:szCs w:val="28"/>
                    </w:rPr>
                    <w:t xml:space="preserve">  </w:t>
                  </w:r>
                </w:p>
              </w:tc>
            </w:tr>
            <w:tr w14:paraId="55707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895" w:type="dxa"/>
                </w:tcPr>
                <w:p w14:paraId="0FD9E273">
                  <w:pPr>
                    <w:jc w:val="left"/>
                    <w:rPr>
                      <w:rFonts w:hint="eastAsia" w:ascii="宋体" w:hAnsi="宋体" w:eastAsia="宋体" w:cs="宋体"/>
                      <w:sz w:val="28"/>
                      <w:szCs w:val="28"/>
                    </w:rPr>
                  </w:pPr>
                  <w:r>
                    <w:rPr>
                      <w:rFonts w:hint="eastAsia" w:ascii="宋体" w:hAnsi="宋体" w:cs="宋体"/>
                      <w:sz w:val="28"/>
                      <w:szCs w:val="28"/>
                    </w:rPr>
                    <w:t>10.温度波动度</w:t>
                  </w:r>
                </w:p>
              </w:tc>
              <w:tc>
                <w:tcPr>
                  <w:tcW w:w="6889" w:type="dxa"/>
                </w:tcPr>
                <w:p w14:paraId="34D11DC9">
                  <w:pPr>
                    <w:jc w:val="left"/>
                    <w:rPr>
                      <w:rFonts w:hint="eastAsia" w:ascii="Arial" w:hAnsi="Arial" w:eastAsia="宋体" w:cs="Arial"/>
                      <w:spacing w:val="-1"/>
                      <w:sz w:val="28"/>
                      <w:szCs w:val="28"/>
                    </w:rPr>
                  </w:pPr>
                  <w:r>
                    <w:rPr>
                      <w:rFonts w:hint="eastAsia" w:ascii="Arial" w:hAnsi="Arial" w:eastAsia="宋体" w:cs="Arial"/>
                      <w:spacing w:val="-1"/>
                      <w:sz w:val="28"/>
                      <w:szCs w:val="28"/>
                    </w:rPr>
                    <w:t>±</w:t>
                  </w:r>
                  <w:r>
                    <w:rPr>
                      <w:rFonts w:hint="eastAsia" w:ascii="Arial" w:hAnsi="Arial" w:cs="Arial"/>
                      <w:spacing w:val="-1"/>
                      <w:sz w:val="28"/>
                      <w:szCs w:val="28"/>
                    </w:rPr>
                    <w:t>0.5</w:t>
                  </w:r>
                  <w:r>
                    <w:rPr>
                      <w:rFonts w:hint="eastAsia" w:ascii="Arial" w:hAnsi="Arial" w:eastAsia="宋体" w:cs="Arial"/>
                      <w:spacing w:val="-1"/>
                      <w:sz w:val="28"/>
                      <w:szCs w:val="28"/>
                    </w:rPr>
                    <w:t>℃</w:t>
                  </w:r>
                </w:p>
              </w:tc>
            </w:tr>
            <w:tr w14:paraId="527C8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895" w:type="dxa"/>
                </w:tcPr>
                <w:p w14:paraId="55A623F3">
                  <w:pPr>
                    <w:jc w:val="left"/>
                    <w:rPr>
                      <w:rFonts w:hint="eastAsia" w:ascii="宋体" w:hAnsi="宋体" w:eastAsia="宋体" w:cs="宋体"/>
                      <w:sz w:val="28"/>
                      <w:szCs w:val="28"/>
                    </w:rPr>
                  </w:pPr>
                  <w:r>
                    <w:rPr>
                      <w:rFonts w:hint="eastAsia" w:ascii="宋体" w:hAnsi="宋体" w:cs="宋体"/>
                      <w:sz w:val="28"/>
                      <w:szCs w:val="28"/>
                    </w:rPr>
                    <w:t>11.</w:t>
                  </w:r>
                  <w:r>
                    <w:rPr>
                      <w:rFonts w:hint="eastAsia" w:ascii="宋体" w:hAnsi="宋体" w:eastAsia="宋体" w:cs="宋体"/>
                      <w:sz w:val="28"/>
                      <w:szCs w:val="28"/>
                    </w:rPr>
                    <w:t>湿度偏差</w:t>
                  </w:r>
                </w:p>
              </w:tc>
              <w:tc>
                <w:tcPr>
                  <w:tcW w:w="6889" w:type="dxa"/>
                </w:tcPr>
                <w:p w14:paraId="61BE096D">
                  <w:pPr>
                    <w:jc w:val="left"/>
                    <w:rPr>
                      <w:rFonts w:hint="eastAsia" w:ascii="宋体" w:hAnsi="宋体" w:eastAsia="宋体" w:cs="宋体"/>
                      <w:sz w:val="28"/>
                      <w:szCs w:val="28"/>
                    </w:rPr>
                  </w:pPr>
                  <w:r>
                    <w:rPr>
                      <w:rFonts w:hint="eastAsia" w:ascii="Arial" w:hAnsi="Arial" w:eastAsia="宋体" w:cs="Arial"/>
                      <w:spacing w:val="-1"/>
                      <w:sz w:val="28"/>
                      <w:szCs w:val="28"/>
                    </w:rPr>
                    <w:t>±</w:t>
                  </w:r>
                  <w:r>
                    <w:rPr>
                      <w:rFonts w:hint="eastAsia" w:ascii="Arial" w:hAnsi="Arial" w:cs="Arial"/>
                      <w:spacing w:val="-1"/>
                      <w:sz w:val="28"/>
                      <w:szCs w:val="28"/>
                    </w:rPr>
                    <w:t>2.5</w:t>
                  </w:r>
                  <w:r>
                    <w:rPr>
                      <w:rFonts w:hint="eastAsia" w:ascii="Arial" w:hAnsi="Arial" w:eastAsia="宋体" w:cs="Arial"/>
                      <w:spacing w:val="-1"/>
                      <w:sz w:val="28"/>
                      <w:szCs w:val="28"/>
                    </w:rPr>
                    <w:t>%RH</w:t>
                  </w:r>
                </w:p>
              </w:tc>
            </w:tr>
            <w:tr w14:paraId="11381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895" w:type="dxa"/>
                </w:tcPr>
                <w:p w14:paraId="0E4EDE8C">
                  <w:pPr>
                    <w:jc w:val="left"/>
                    <w:rPr>
                      <w:rFonts w:hint="eastAsia" w:ascii="宋体" w:hAnsi="宋体" w:eastAsia="宋体" w:cs="宋体"/>
                      <w:sz w:val="28"/>
                      <w:szCs w:val="28"/>
                    </w:rPr>
                  </w:pPr>
                  <w:r>
                    <w:rPr>
                      <w:rFonts w:hint="eastAsia" w:ascii="宋体" w:hAnsi="宋体" w:cs="宋体"/>
                      <w:sz w:val="28"/>
                      <w:szCs w:val="28"/>
                    </w:rPr>
                    <w:t>12.</w:t>
                  </w:r>
                  <w:r>
                    <w:rPr>
                      <w:rFonts w:ascii="宋体" w:hAnsi="宋体" w:eastAsia="宋体" w:cs="宋体"/>
                      <w:sz w:val="28"/>
                      <w:szCs w:val="28"/>
                    </w:rPr>
                    <w:t>温度</w:t>
                  </w:r>
                  <w:r>
                    <w:rPr>
                      <w:rFonts w:hint="eastAsia" w:ascii="宋体" w:hAnsi="宋体" w:eastAsia="宋体" w:cs="宋体"/>
                      <w:sz w:val="28"/>
                      <w:szCs w:val="28"/>
                    </w:rPr>
                    <w:t>交变</w:t>
                  </w:r>
                  <w:r>
                    <w:rPr>
                      <w:rFonts w:ascii="宋体" w:hAnsi="宋体" w:eastAsia="宋体" w:cs="宋体"/>
                      <w:sz w:val="28"/>
                      <w:szCs w:val="28"/>
                    </w:rPr>
                    <w:t>范围</w:t>
                  </w:r>
                </w:p>
              </w:tc>
              <w:tc>
                <w:tcPr>
                  <w:tcW w:w="6889" w:type="dxa"/>
                </w:tcPr>
                <w:p w14:paraId="02BC69EB">
                  <w:pPr>
                    <w:jc w:val="left"/>
                    <w:rPr>
                      <w:rFonts w:hint="eastAsia" w:ascii="宋体" w:hAnsi="宋体" w:eastAsia="宋体" w:cs="宋体"/>
                      <w:sz w:val="28"/>
                      <w:szCs w:val="28"/>
                    </w:rPr>
                  </w:pPr>
                  <w:r>
                    <w:rPr>
                      <w:rFonts w:hint="eastAsia" w:ascii="Arial" w:hAnsi="Arial" w:cs="Arial"/>
                      <w:spacing w:val="-1"/>
                      <w:sz w:val="28"/>
                      <w:szCs w:val="28"/>
                    </w:rPr>
                    <w:t>-20℃</w:t>
                  </w:r>
                  <w:r>
                    <w:rPr>
                      <w:rFonts w:hint="eastAsia" w:ascii="Arial" w:hAnsi="Arial" w:eastAsia="宋体" w:cs="Arial"/>
                      <w:spacing w:val="-1"/>
                      <w:sz w:val="28"/>
                      <w:szCs w:val="28"/>
                    </w:rPr>
                    <w:t>~+</w:t>
                  </w:r>
                  <w:r>
                    <w:rPr>
                      <w:rFonts w:hint="eastAsia" w:ascii="Arial" w:hAnsi="Arial" w:cs="Arial"/>
                      <w:spacing w:val="-1"/>
                      <w:sz w:val="28"/>
                      <w:szCs w:val="28"/>
                    </w:rPr>
                    <w:t>150</w:t>
                  </w:r>
                  <w:r>
                    <w:rPr>
                      <w:rFonts w:hint="eastAsia" w:ascii="Arial" w:hAnsi="Arial" w:eastAsia="宋体" w:cs="Arial"/>
                      <w:spacing w:val="-1"/>
                      <w:sz w:val="28"/>
                      <w:szCs w:val="28"/>
                    </w:rPr>
                    <w:t>℃</w:t>
                  </w:r>
                  <w:r>
                    <w:rPr>
                      <w:rFonts w:hint="eastAsia" w:ascii="Arial" w:hAnsi="Arial" w:cs="Arial"/>
                      <w:spacing w:val="-1"/>
                      <w:sz w:val="28"/>
                      <w:szCs w:val="28"/>
                    </w:rPr>
                    <w:t xml:space="preserve">  </w:t>
                  </w:r>
                  <w:r>
                    <w:rPr>
                      <w:rFonts w:ascii="Arial" w:hAnsi="Arial" w:eastAsia="Arial" w:cs="Arial"/>
                      <w:spacing w:val="-1"/>
                      <w:sz w:val="28"/>
                      <w:szCs w:val="28"/>
                    </w:rPr>
                    <w:t>(</w:t>
                  </w:r>
                  <w:r>
                    <w:rPr>
                      <w:rFonts w:ascii="宋体" w:hAnsi="宋体" w:eastAsia="宋体" w:cs="宋体"/>
                      <w:spacing w:val="-1"/>
                      <w:sz w:val="28"/>
                      <w:szCs w:val="28"/>
                    </w:rPr>
                    <w:t>任意温度点可设定</w:t>
                  </w:r>
                  <w:r>
                    <w:rPr>
                      <w:rFonts w:ascii="Arial" w:hAnsi="Arial" w:eastAsia="Arial" w:cs="Arial"/>
                      <w:spacing w:val="-1"/>
                      <w:sz w:val="28"/>
                      <w:szCs w:val="28"/>
                    </w:rPr>
                    <w:t>)</w:t>
                  </w:r>
                </w:p>
              </w:tc>
            </w:tr>
            <w:tr w14:paraId="60288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895" w:type="dxa"/>
                </w:tcPr>
                <w:p w14:paraId="2F5762E9">
                  <w:pPr>
                    <w:jc w:val="left"/>
                    <w:rPr>
                      <w:rFonts w:ascii="宋体" w:hAnsi="宋体" w:eastAsia="宋体" w:cs="宋体"/>
                      <w:sz w:val="28"/>
                      <w:szCs w:val="28"/>
                    </w:rPr>
                  </w:pPr>
                  <w:r>
                    <w:rPr>
                      <w:rFonts w:hint="eastAsia" w:ascii="宋体" w:hAnsi="宋体" w:cs="宋体"/>
                      <w:sz w:val="28"/>
                      <w:szCs w:val="28"/>
                    </w:rPr>
                    <w:t>13.</w:t>
                  </w:r>
                  <w:r>
                    <w:rPr>
                      <w:rFonts w:ascii="宋体" w:hAnsi="宋体" w:eastAsia="宋体" w:cs="宋体"/>
                      <w:sz w:val="28"/>
                      <w:szCs w:val="28"/>
                    </w:rPr>
                    <w:t>试验条件</w:t>
                  </w:r>
                </w:p>
              </w:tc>
              <w:tc>
                <w:tcPr>
                  <w:tcW w:w="6889" w:type="dxa"/>
                </w:tcPr>
                <w:p w14:paraId="467A62AE">
                  <w:pPr>
                    <w:jc w:val="left"/>
                    <w:rPr>
                      <w:rFonts w:hint="eastAsia" w:ascii="宋体" w:hAnsi="宋体" w:eastAsia="宋体" w:cs="宋体"/>
                      <w:sz w:val="28"/>
                      <w:szCs w:val="28"/>
                    </w:rPr>
                  </w:pPr>
                  <w:r>
                    <w:rPr>
                      <w:rFonts w:ascii="宋体" w:hAnsi="宋体" w:eastAsia="宋体" w:cs="宋体"/>
                      <w:sz w:val="28"/>
                      <w:szCs w:val="28"/>
                    </w:rPr>
                    <w:t>可执行</w:t>
                  </w:r>
                  <w:r>
                    <w:rPr>
                      <w:rFonts w:ascii="宋体" w:hAnsi="宋体" w:eastAsia="宋体" w:cs="宋体"/>
                      <w:spacing w:val="-42"/>
                      <w:sz w:val="28"/>
                      <w:szCs w:val="28"/>
                    </w:rPr>
                    <w:t xml:space="preserve"> </w:t>
                  </w:r>
                  <w:r>
                    <w:rPr>
                      <w:rFonts w:ascii="Arial" w:hAnsi="Arial" w:eastAsia="Arial" w:cs="Arial"/>
                      <w:sz w:val="28"/>
                      <w:szCs w:val="28"/>
                    </w:rPr>
                    <w:t>3</w:t>
                  </w:r>
                  <w:r>
                    <w:rPr>
                      <w:rFonts w:ascii="Arial" w:hAnsi="Arial" w:eastAsia="Arial" w:cs="Arial"/>
                      <w:spacing w:val="-4"/>
                      <w:sz w:val="28"/>
                      <w:szCs w:val="28"/>
                    </w:rPr>
                    <w:t xml:space="preserve"> </w:t>
                  </w:r>
                  <w:r>
                    <w:rPr>
                      <w:rFonts w:hint="eastAsia" w:ascii="宋体" w:hAnsi="宋体" w:eastAsia="宋体" w:cs="宋体"/>
                      <w:spacing w:val="1"/>
                      <w:sz w:val="28"/>
                      <w:szCs w:val="28"/>
                    </w:rPr>
                    <w:t>种</w:t>
                  </w:r>
                  <w:r>
                    <w:rPr>
                      <w:rFonts w:ascii="宋体" w:hAnsi="宋体" w:eastAsia="宋体" w:cs="宋体"/>
                      <w:spacing w:val="1"/>
                      <w:sz w:val="28"/>
                      <w:szCs w:val="28"/>
                    </w:rPr>
                    <w:t>试验条件（高温</w:t>
                  </w:r>
                  <w:r>
                    <w:rPr>
                      <w:rFonts w:ascii="Arial" w:hAnsi="Arial" w:eastAsia="Arial" w:cs="Arial"/>
                      <w:spacing w:val="1"/>
                      <w:sz w:val="28"/>
                      <w:szCs w:val="28"/>
                    </w:rPr>
                    <w:t>-</w:t>
                  </w:r>
                  <w:r>
                    <w:rPr>
                      <w:rFonts w:ascii="宋体" w:hAnsi="宋体" w:eastAsia="宋体" w:cs="宋体"/>
                      <w:spacing w:val="1"/>
                      <w:sz w:val="28"/>
                      <w:szCs w:val="28"/>
                    </w:rPr>
                    <w:t>低温</w:t>
                  </w:r>
                  <w:r>
                    <w:rPr>
                      <w:rFonts w:ascii="Arial" w:hAnsi="Arial" w:eastAsia="Arial" w:cs="Arial"/>
                      <w:spacing w:val="1"/>
                      <w:sz w:val="28"/>
                      <w:szCs w:val="28"/>
                    </w:rPr>
                    <w:t>-</w:t>
                  </w:r>
                  <w:r>
                    <w:rPr>
                      <w:rFonts w:hint="eastAsia" w:ascii="宋体" w:hAnsi="宋体" w:eastAsia="宋体" w:cs="宋体"/>
                      <w:spacing w:val="1"/>
                      <w:sz w:val="28"/>
                      <w:szCs w:val="28"/>
                    </w:rPr>
                    <w:t>湿热</w:t>
                  </w:r>
                  <w:r>
                    <w:rPr>
                      <w:rFonts w:ascii="宋体" w:hAnsi="宋体" w:eastAsia="宋体" w:cs="宋体"/>
                      <w:spacing w:val="1"/>
                      <w:sz w:val="28"/>
                      <w:szCs w:val="28"/>
                    </w:rPr>
                    <w:t>）</w:t>
                  </w:r>
                  <w:r>
                    <w:rPr>
                      <w:rFonts w:hint="eastAsia" w:ascii="宋体" w:hAnsi="宋体" w:cs="宋体"/>
                      <w:spacing w:val="1"/>
                      <w:sz w:val="28"/>
                      <w:szCs w:val="28"/>
                    </w:rPr>
                    <w:t>可编程控制，多段设定。</w:t>
                  </w:r>
                </w:p>
              </w:tc>
            </w:tr>
            <w:tr w14:paraId="06EE7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895" w:type="dxa"/>
                </w:tcPr>
                <w:p w14:paraId="0D95721D">
                  <w:pPr>
                    <w:jc w:val="left"/>
                    <w:rPr>
                      <w:rFonts w:ascii="宋体" w:hAnsi="宋体" w:eastAsia="宋体" w:cs="宋体"/>
                      <w:sz w:val="28"/>
                      <w:szCs w:val="28"/>
                    </w:rPr>
                  </w:pPr>
                  <w:r>
                    <w:rPr>
                      <w:rFonts w:hint="eastAsia" w:ascii="宋体" w:hAnsi="宋体" w:cs="宋体"/>
                      <w:sz w:val="28"/>
                      <w:szCs w:val="28"/>
                    </w:rPr>
                    <w:t>14.</w:t>
                  </w:r>
                  <w:r>
                    <w:rPr>
                      <w:rFonts w:ascii="宋体" w:hAnsi="宋体" w:eastAsia="宋体" w:cs="宋体"/>
                      <w:sz w:val="28"/>
                      <w:szCs w:val="28"/>
                    </w:rPr>
                    <w:t>噪音</w:t>
                  </w:r>
                </w:p>
              </w:tc>
              <w:tc>
                <w:tcPr>
                  <w:tcW w:w="6889" w:type="dxa"/>
                </w:tcPr>
                <w:p w14:paraId="39477F61">
                  <w:pPr>
                    <w:jc w:val="left"/>
                    <w:rPr>
                      <w:rFonts w:hint="eastAsia" w:ascii="宋体" w:hAnsi="宋体" w:eastAsia="宋体" w:cs="宋体"/>
                      <w:sz w:val="28"/>
                      <w:szCs w:val="28"/>
                    </w:rPr>
                  </w:pPr>
                  <w:r>
                    <w:rPr>
                      <w:rFonts w:hint="eastAsia" w:ascii="Arial"/>
                      <w:sz w:val="28"/>
                      <w:szCs w:val="28"/>
                    </w:rPr>
                    <w:t>65</w:t>
                  </w:r>
                  <w:r>
                    <w:rPr>
                      <w:rFonts w:ascii="Arial"/>
                      <w:sz w:val="28"/>
                      <w:szCs w:val="28"/>
                    </w:rPr>
                    <w:t>dB</w:t>
                  </w:r>
                  <w:r>
                    <w:rPr>
                      <w:rFonts w:hint="eastAsia" w:ascii="Arial"/>
                      <w:sz w:val="28"/>
                      <w:szCs w:val="28"/>
                    </w:rPr>
                    <w:t>以内</w:t>
                  </w:r>
                </w:p>
              </w:tc>
            </w:tr>
            <w:tr w14:paraId="4D810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8784" w:type="dxa"/>
                  <w:gridSpan w:val="2"/>
                  <w:shd w:val="clear" w:color="auto" w:fill="auto"/>
                </w:tcPr>
                <w:p w14:paraId="04AF2091">
                  <w:pPr>
                    <w:jc w:val="left"/>
                    <w:rPr>
                      <w:rFonts w:hint="eastAsia" w:ascii="Arial"/>
                      <w:sz w:val="24"/>
                      <w:szCs w:val="24"/>
                    </w:rPr>
                  </w:pPr>
                  <w:r>
                    <w:rPr>
                      <w:rFonts w:hint="eastAsia" w:ascii="宋体" w:hAnsi="宋体" w:eastAsia="宋体" w:cs="宋体"/>
                      <w:sz w:val="28"/>
                      <w:szCs w:val="28"/>
                    </w:rPr>
                    <w:t>温湿度控制范围表</w:t>
                  </w:r>
                </w:p>
              </w:tc>
            </w:tr>
            <w:tr w14:paraId="32271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0" w:hRule="atLeast"/>
                <w:jc w:val="center"/>
              </w:trPr>
              <w:tc>
                <w:tcPr>
                  <w:tcW w:w="8784" w:type="dxa"/>
                  <w:gridSpan w:val="2"/>
                </w:tcPr>
                <w:p w14:paraId="6A900545">
                  <w:pPr>
                    <w:jc w:val="center"/>
                    <w:rPr>
                      <w:rFonts w:hint="eastAsia" w:ascii="黑体" w:hAnsi="黑体" w:eastAsia="黑体" w:cs="黑体"/>
                      <w:b/>
                      <w:bCs/>
                      <w:color w:val="FF0000"/>
                      <w:spacing w:val="1"/>
                      <w:szCs w:val="21"/>
                    </w:rPr>
                  </w:pPr>
                  <w:r>
                    <w:rPr>
                      <w:rFonts w:hint="eastAsia" w:ascii="黑体" w:hAnsi="黑体" w:eastAsia="黑体" w:cs="黑体"/>
                      <w:b/>
                      <w:bCs/>
                      <w:color w:val="FF0000"/>
                      <w:spacing w:val="1"/>
                      <w:szCs w:val="21"/>
                    </w:rPr>
                    <w:drawing>
                      <wp:inline distT="0" distB="0" distL="0" distR="0">
                        <wp:extent cx="3883025" cy="2115185"/>
                        <wp:effectExtent l="0" t="0" r="3175" b="0"/>
                        <wp:docPr id="1787332037" name="图片 1" descr="阿城温湿度范围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332037" name="图片 1" descr="阿城温湿度范围表"/>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883025" cy="2115185"/>
                                </a:xfrm>
                                <a:prstGeom prst="rect">
                                  <a:avLst/>
                                </a:prstGeom>
                                <a:noFill/>
                                <a:ln>
                                  <a:noFill/>
                                </a:ln>
                                <a:effectLst/>
                              </pic:spPr>
                            </pic:pic>
                          </a:graphicData>
                        </a:graphic>
                      </wp:inline>
                    </w:drawing>
                  </w:r>
                </w:p>
              </w:tc>
            </w:tr>
          </w:tbl>
          <w:p w14:paraId="2060D1D9">
            <w:pPr>
              <w:rPr>
                <w:rFonts w:ascii="Arial" w:hAnsi="Arial" w:eastAsia="宋体" w:cs="Arial"/>
                <w:sz w:val="18"/>
                <w:szCs w:val="18"/>
              </w:rPr>
            </w:pPr>
          </w:p>
        </w:tc>
      </w:tr>
      <w:tr w14:paraId="2462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8789" w:type="dxa"/>
          </w:tcPr>
          <w:tbl>
            <w:tblPr>
              <w:tblStyle w:val="27"/>
              <w:tblpPr w:leftFromText="180" w:rightFromText="180" w:vertAnchor="text" w:horzAnchor="page" w:tblpXSpec="center" w:tblpY="-13114"/>
              <w:tblOverlap w:val="never"/>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6889"/>
            </w:tblGrid>
            <w:tr w14:paraId="2886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895" w:type="dxa"/>
                </w:tcPr>
                <w:p w14:paraId="6E1C71E1">
                  <w:pPr>
                    <w:jc w:val="left"/>
                    <w:rPr>
                      <w:rFonts w:hint="eastAsia" w:ascii="宋体" w:hAnsi="宋体" w:eastAsia="宋体" w:cs="宋体"/>
                      <w:b/>
                      <w:bCs/>
                      <w:sz w:val="28"/>
                      <w:szCs w:val="28"/>
                    </w:rPr>
                  </w:pPr>
                  <w:r>
                    <w:rPr>
                      <w:rFonts w:hint="eastAsia" w:ascii="宋体" w:hAnsi="宋体" w:cs="宋体"/>
                      <w:sz w:val="28"/>
                      <w:szCs w:val="28"/>
                    </w:rPr>
                    <w:t>1</w:t>
                  </w:r>
                  <w:r>
                    <w:rPr>
                      <w:rFonts w:ascii="宋体" w:hAnsi="宋体" w:cs="宋体"/>
                      <w:sz w:val="28"/>
                      <w:szCs w:val="28"/>
                    </w:rPr>
                    <w:t>5,</w:t>
                  </w:r>
                  <w:r>
                    <w:rPr>
                      <w:sz w:val="28"/>
                      <w:szCs w:val="28"/>
                    </w:rPr>
                    <w:t>结构方式</w:t>
                  </w:r>
                </w:p>
              </w:tc>
              <w:tc>
                <w:tcPr>
                  <w:tcW w:w="6889" w:type="dxa"/>
                </w:tcPr>
                <w:p w14:paraId="5449A685">
                  <w:pPr>
                    <w:jc w:val="left"/>
                    <w:rPr>
                      <w:rFonts w:hint="eastAsia" w:ascii="宋体" w:hAnsi="宋体" w:eastAsia="宋体" w:cs="宋体"/>
                      <w:sz w:val="28"/>
                      <w:szCs w:val="28"/>
                    </w:rPr>
                  </w:pPr>
                  <w:r>
                    <w:rPr>
                      <w:rFonts w:hint="eastAsia" w:ascii="微软雅黑" w:hAnsi="微软雅黑" w:eastAsia="微软雅黑" w:cs="微软雅黑"/>
                      <w:sz w:val="28"/>
                      <w:szCs w:val="28"/>
                    </w:rPr>
                    <w:t>一体式结构</w:t>
                  </w:r>
                </w:p>
              </w:tc>
            </w:tr>
            <w:tr w14:paraId="4DA1C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895" w:type="dxa"/>
                </w:tcPr>
                <w:p w14:paraId="3B4C0B5C">
                  <w:pPr>
                    <w:jc w:val="left"/>
                    <w:rPr>
                      <w:rFonts w:hint="eastAsia" w:ascii="宋体" w:hAnsi="宋体" w:eastAsia="宋体" w:cs="宋体"/>
                      <w:sz w:val="28"/>
                      <w:szCs w:val="28"/>
                    </w:rPr>
                  </w:pPr>
                  <w:r>
                    <w:rPr>
                      <w:rFonts w:ascii="宋体" w:hAnsi="宋体" w:cs="宋体"/>
                      <w:sz w:val="28"/>
                      <w:szCs w:val="28"/>
                    </w:rPr>
                    <w:t>16</w:t>
                  </w:r>
                  <w:r>
                    <w:rPr>
                      <w:rFonts w:hint="eastAsia" w:ascii="宋体" w:hAnsi="宋体" w:cs="宋体"/>
                      <w:sz w:val="28"/>
                      <w:szCs w:val="28"/>
                    </w:rPr>
                    <w:t>.</w:t>
                  </w:r>
                  <w:r>
                    <w:rPr>
                      <w:sz w:val="28"/>
                      <w:szCs w:val="28"/>
                    </w:rPr>
                    <w:t>材料</w:t>
                  </w:r>
                </w:p>
              </w:tc>
              <w:tc>
                <w:tcPr>
                  <w:tcW w:w="6889" w:type="dxa"/>
                </w:tcPr>
                <w:p w14:paraId="21AB1EEC">
                  <w:pPr>
                    <w:jc w:val="left"/>
                    <w:rPr>
                      <w:sz w:val="28"/>
                      <w:szCs w:val="28"/>
                    </w:rPr>
                  </w:pPr>
                  <w:r>
                    <w:rPr>
                      <w:sz w:val="28"/>
                      <w:szCs w:val="28"/>
                    </w:rPr>
                    <w:t>外壁材料：冷轧钢板静电双面喷塑</w:t>
                  </w:r>
                </w:p>
                <w:p w14:paraId="0E01E7FB">
                  <w:pPr>
                    <w:jc w:val="left"/>
                    <w:rPr>
                      <w:sz w:val="28"/>
                      <w:szCs w:val="28"/>
                    </w:rPr>
                  </w:pPr>
                  <w:r>
                    <w:rPr>
                      <w:sz w:val="28"/>
                      <w:szCs w:val="28"/>
                    </w:rPr>
                    <w:t>内壁材料：SUS304 不锈钢</w:t>
                  </w:r>
                </w:p>
                <w:p w14:paraId="6F5C93DF">
                  <w:pPr>
                    <w:jc w:val="left"/>
                    <w:rPr>
                      <w:rFonts w:hint="eastAsia" w:ascii="宋体" w:hAnsi="宋体" w:eastAsia="宋体" w:cs="宋体"/>
                      <w:sz w:val="28"/>
                      <w:szCs w:val="28"/>
                    </w:rPr>
                  </w:pPr>
                  <w:r>
                    <w:rPr>
                      <w:sz w:val="28"/>
                      <w:szCs w:val="28"/>
                    </w:rPr>
                    <w:t>绝热材料：100mm 玻璃棉</w:t>
                  </w:r>
                </w:p>
              </w:tc>
            </w:tr>
            <w:tr w14:paraId="66090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895" w:type="dxa"/>
                </w:tcPr>
                <w:p w14:paraId="5388FF9F">
                  <w:pPr>
                    <w:jc w:val="left"/>
                    <w:rPr>
                      <w:rFonts w:hint="eastAsia" w:ascii="宋体" w:hAnsi="宋体" w:eastAsia="宋体" w:cs="宋体"/>
                      <w:sz w:val="28"/>
                      <w:szCs w:val="28"/>
                    </w:rPr>
                  </w:pPr>
                  <w:r>
                    <w:rPr>
                      <w:rFonts w:ascii="宋体" w:hAnsi="宋体" w:cs="宋体"/>
                      <w:sz w:val="28"/>
                      <w:szCs w:val="28"/>
                    </w:rPr>
                    <w:t>17</w:t>
                  </w:r>
                  <w:r>
                    <w:rPr>
                      <w:rFonts w:hint="eastAsia" w:ascii="宋体" w:hAnsi="宋体" w:cs="宋体"/>
                      <w:sz w:val="28"/>
                      <w:szCs w:val="28"/>
                    </w:rPr>
                    <w:t>.</w:t>
                  </w:r>
                  <w:r>
                    <w:rPr>
                      <w:sz w:val="28"/>
                      <w:szCs w:val="28"/>
                    </w:rPr>
                    <w:t>隔层架</w:t>
                  </w:r>
                </w:p>
              </w:tc>
              <w:tc>
                <w:tcPr>
                  <w:tcW w:w="6889" w:type="dxa"/>
                </w:tcPr>
                <w:p w14:paraId="49C357B8">
                  <w:pPr>
                    <w:jc w:val="left"/>
                    <w:rPr>
                      <w:rFonts w:hint="eastAsia" w:ascii="宋体" w:hAnsi="宋体" w:eastAsia="宋体" w:cs="宋体"/>
                      <w:sz w:val="28"/>
                      <w:szCs w:val="28"/>
                    </w:rPr>
                  </w:pPr>
                  <w:r>
                    <w:rPr>
                      <w:sz w:val="28"/>
                      <w:szCs w:val="28"/>
                    </w:rPr>
                    <w:t>2 块，承重：≤20Kg（均匀负载）</w:t>
                  </w:r>
                </w:p>
              </w:tc>
            </w:tr>
            <w:tr w14:paraId="3426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895" w:type="dxa"/>
                </w:tcPr>
                <w:p w14:paraId="03B7D368">
                  <w:pPr>
                    <w:jc w:val="left"/>
                    <w:rPr>
                      <w:rFonts w:hint="eastAsia" w:ascii="宋体" w:hAnsi="宋体" w:eastAsia="宋体" w:cs="宋体"/>
                      <w:sz w:val="28"/>
                      <w:szCs w:val="28"/>
                    </w:rPr>
                  </w:pPr>
                  <w:r>
                    <w:rPr>
                      <w:rFonts w:ascii="宋体" w:hAnsi="宋体" w:cs="宋体"/>
                      <w:sz w:val="28"/>
                      <w:szCs w:val="28"/>
                    </w:rPr>
                    <w:t>18</w:t>
                  </w:r>
                  <w:r>
                    <w:rPr>
                      <w:rFonts w:hint="eastAsia" w:ascii="宋体" w:hAnsi="宋体" w:cs="宋体"/>
                      <w:sz w:val="28"/>
                      <w:szCs w:val="28"/>
                    </w:rPr>
                    <w:t>.</w:t>
                  </w:r>
                  <w:r>
                    <w:rPr>
                      <w:sz w:val="28"/>
                      <w:szCs w:val="28"/>
                    </w:rPr>
                    <w:t>观察窗</w:t>
                  </w:r>
                </w:p>
              </w:tc>
              <w:tc>
                <w:tcPr>
                  <w:tcW w:w="6889" w:type="dxa"/>
                </w:tcPr>
                <w:p w14:paraId="3E35E1DF">
                  <w:pPr>
                    <w:jc w:val="left"/>
                    <w:rPr>
                      <w:rFonts w:ascii="宋体" w:hAnsi="宋体" w:eastAsia="宋体" w:cs="宋体"/>
                      <w:sz w:val="28"/>
                      <w:szCs w:val="28"/>
                    </w:rPr>
                  </w:pPr>
                  <w:r>
                    <w:rPr>
                      <w:sz w:val="28"/>
                      <w:szCs w:val="28"/>
                    </w:rPr>
                    <w:t>门上有 1 个多层观察窗，低温室门上观察窗带镀膜加热以防止其冷凝 和结霜</w:t>
                  </w:r>
                  <w:r>
                    <w:rPr>
                      <w:rFonts w:hint="eastAsia" w:ascii="Arial" w:hAnsi="Arial" w:cs="Arial"/>
                      <w:spacing w:val="-1"/>
                      <w:sz w:val="28"/>
                      <w:szCs w:val="28"/>
                    </w:rPr>
                    <w:t xml:space="preserve">  </w:t>
                  </w:r>
                </w:p>
              </w:tc>
            </w:tr>
            <w:tr w14:paraId="7EA67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895" w:type="dxa"/>
                </w:tcPr>
                <w:p w14:paraId="56FD7FB0">
                  <w:pPr>
                    <w:jc w:val="left"/>
                    <w:rPr>
                      <w:rFonts w:hint="eastAsia" w:ascii="宋体" w:hAnsi="宋体" w:eastAsia="宋体" w:cs="宋体"/>
                      <w:sz w:val="28"/>
                      <w:szCs w:val="28"/>
                    </w:rPr>
                  </w:pPr>
                  <w:r>
                    <w:rPr>
                      <w:rFonts w:ascii="宋体" w:hAnsi="宋体" w:cs="宋体"/>
                      <w:sz w:val="28"/>
                      <w:szCs w:val="28"/>
                    </w:rPr>
                    <w:t>19</w:t>
                  </w:r>
                  <w:r>
                    <w:rPr>
                      <w:rFonts w:hint="eastAsia" w:ascii="宋体" w:hAnsi="宋体" w:cs="宋体"/>
                      <w:sz w:val="28"/>
                      <w:szCs w:val="28"/>
                    </w:rPr>
                    <w:t>.</w:t>
                  </w:r>
                  <w:r>
                    <w:rPr>
                      <w:sz w:val="28"/>
                      <w:szCs w:val="28"/>
                    </w:rPr>
                    <w:t>引线孔</w:t>
                  </w:r>
                </w:p>
              </w:tc>
              <w:tc>
                <w:tcPr>
                  <w:tcW w:w="6889" w:type="dxa"/>
                </w:tcPr>
                <w:p w14:paraId="561855F5">
                  <w:pPr>
                    <w:jc w:val="left"/>
                    <w:rPr>
                      <w:rFonts w:ascii="宋体" w:hAnsi="宋体" w:eastAsia="宋体" w:cs="宋体"/>
                      <w:sz w:val="28"/>
                      <w:szCs w:val="28"/>
                    </w:rPr>
                  </w:pPr>
                  <w:r>
                    <w:rPr>
                      <w:sz w:val="28"/>
                      <w:szCs w:val="28"/>
                    </w:rPr>
                    <w:t>在设备左、右侧设有一个φ5cm 引线孔，方便测试样品测试时通电通讯 号之用</w:t>
                  </w:r>
                </w:p>
              </w:tc>
            </w:tr>
            <w:tr w14:paraId="00C54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895" w:type="dxa"/>
                </w:tcPr>
                <w:p w14:paraId="53E5AC12">
                  <w:pPr>
                    <w:jc w:val="left"/>
                    <w:rPr>
                      <w:rFonts w:hint="eastAsia" w:ascii="宋体" w:hAnsi="宋体" w:eastAsia="宋体" w:cs="宋体"/>
                      <w:sz w:val="28"/>
                      <w:szCs w:val="28"/>
                    </w:rPr>
                  </w:pPr>
                  <w:r>
                    <w:rPr>
                      <w:rFonts w:ascii="宋体" w:hAnsi="宋体" w:cs="宋体"/>
                      <w:sz w:val="28"/>
                      <w:szCs w:val="28"/>
                    </w:rPr>
                    <w:t>20</w:t>
                  </w:r>
                  <w:r>
                    <w:rPr>
                      <w:rFonts w:hint="eastAsia" w:ascii="宋体" w:hAnsi="宋体" w:cs="宋体"/>
                      <w:sz w:val="28"/>
                      <w:szCs w:val="28"/>
                    </w:rPr>
                    <w:t>.</w:t>
                  </w:r>
                  <w:r>
                    <w:rPr>
                      <w:sz w:val="28"/>
                      <w:szCs w:val="28"/>
                    </w:rPr>
                    <w:t>调控方式</w:t>
                  </w:r>
                </w:p>
              </w:tc>
              <w:tc>
                <w:tcPr>
                  <w:tcW w:w="6889" w:type="dxa"/>
                </w:tcPr>
                <w:p w14:paraId="2D070130">
                  <w:pPr>
                    <w:jc w:val="left"/>
                    <w:rPr>
                      <w:rFonts w:ascii="宋体" w:hAnsi="宋体" w:eastAsia="宋体" w:cs="宋体"/>
                      <w:sz w:val="28"/>
                      <w:szCs w:val="28"/>
                    </w:rPr>
                  </w:pPr>
                  <w:r>
                    <w:rPr>
                      <w:sz w:val="28"/>
                      <w:szCs w:val="28"/>
                    </w:rPr>
                    <w:t>空气强制循环平衡调温</w:t>
                  </w:r>
                  <w:r>
                    <w:rPr>
                      <w:rFonts w:hint="eastAsia" w:ascii="Arial" w:hAnsi="Arial" w:cs="Arial"/>
                      <w:spacing w:val="-1"/>
                      <w:sz w:val="28"/>
                      <w:szCs w:val="28"/>
                    </w:rPr>
                    <w:t xml:space="preserve">  </w:t>
                  </w:r>
                </w:p>
              </w:tc>
            </w:tr>
            <w:tr w14:paraId="0FC07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895" w:type="dxa"/>
                </w:tcPr>
                <w:p w14:paraId="2C810888">
                  <w:pPr>
                    <w:jc w:val="left"/>
                    <w:rPr>
                      <w:rFonts w:hint="eastAsia" w:ascii="宋体" w:hAnsi="宋体" w:eastAsia="宋体" w:cs="宋体"/>
                      <w:sz w:val="28"/>
                      <w:szCs w:val="28"/>
                    </w:rPr>
                  </w:pPr>
                  <w:r>
                    <w:rPr>
                      <w:rFonts w:ascii="宋体" w:hAnsi="宋体" w:cs="宋体"/>
                      <w:sz w:val="28"/>
                      <w:szCs w:val="28"/>
                    </w:rPr>
                    <w:t>21</w:t>
                  </w:r>
                  <w:r>
                    <w:rPr>
                      <w:rFonts w:hint="eastAsia" w:ascii="宋体" w:hAnsi="宋体" w:cs="宋体"/>
                      <w:sz w:val="28"/>
                      <w:szCs w:val="28"/>
                    </w:rPr>
                    <w:t>.</w:t>
                  </w:r>
                  <w:r>
                    <w:rPr>
                      <w:sz w:val="28"/>
                      <w:szCs w:val="28"/>
                    </w:rPr>
                    <w:t>空气循环装置</w:t>
                  </w:r>
                </w:p>
              </w:tc>
              <w:tc>
                <w:tcPr>
                  <w:tcW w:w="6889" w:type="dxa"/>
                </w:tcPr>
                <w:p w14:paraId="6D311A07">
                  <w:pPr>
                    <w:jc w:val="left"/>
                    <w:rPr>
                      <w:rFonts w:hint="eastAsia" w:ascii="宋体" w:hAnsi="宋体" w:eastAsia="宋体" w:cs="宋体"/>
                      <w:sz w:val="28"/>
                      <w:szCs w:val="28"/>
                    </w:rPr>
                  </w:pPr>
                  <w:r>
                    <w:rPr>
                      <w:sz w:val="28"/>
                      <w:szCs w:val="28"/>
                    </w:rPr>
                    <w:t>离心式风机，长轴外置电机驱动</w:t>
                  </w:r>
                </w:p>
              </w:tc>
            </w:tr>
            <w:tr w14:paraId="2A64A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895" w:type="dxa"/>
                </w:tcPr>
                <w:p w14:paraId="6554180C">
                  <w:pPr>
                    <w:jc w:val="left"/>
                    <w:rPr>
                      <w:rFonts w:hint="eastAsia" w:ascii="宋体" w:hAnsi="宋体" w:eastAsia="宋体" w:cs="宋体"/>
                      <w:sz w:val="28"/>
                      <w:szCs w:val="28"/>
                    </w:rPr>
                  </w:pPr>
                  <w:r>
                    <w:rPr>
                      <w:rFonts w:hint="eastAsia"/>
                      <w:sz w:val="28"/>
                      <w:szCs w:val="28"/>
                    </w:rPr>
                    <w:t>2</w:t>
                  </w:r>
                  <w:r>
                    <w:rPr>
                      <w:sz w:val="28"/>
                      <w:szCs w:val="28"/>
                    </w:rPr>
                    <w:t>2</w:t>
                  </w:r>
                  <w:r>
                    <w:rPr>
                      <w:rFonts w:hint="eastAsia"/>
                      <w:sz w:val="28"/>
                      <w:szCs w:val="28"/>
                    </w:rPr>
                    <w:t>，</w:t>
                  </w:r>
                  <w:r>
                    <w:rPr>
                      <w:sz w:val="28"/>
                      <w:szCs w:val="28"/>
                    </w:rPr>
                    <w:t>加热方式</w:t>
                  </w:r>
                </w:p>
              </w:tc>
              <w:tc>
                <w:tcPr>
                  <w:tcW w:w="6889" w:type="dxa"/>
                </w:tcPr>
                <w:p w14:paraId="662B68E9">
                  <w:pPr>
                    <w:jc w:val="left"/>
                    <w:rPr>
                      <w:rFonts w:hint="eastAsia" w:ascii="Arial" w:hAnsi="Arial" w:eastAsia="宋体" w:cs="Arial"/>
                      <w:b/>
                      <w:bCs/>
                      <w:spacing w:val="-1"/>
                      <w:sz w:val="28"/>
                      <w:szCs w:val="28"/>
                    </w:rPr>
                  </w:pPr>
                  <w:r>
                    <w:rPr>
                      <w:sz w:val="28"/>
                      <w:szCs w:val="28"/>
                    </w:rPr>
                    <w:t>镍铬合金电热丝式加热，PID 调节，执行元件：固态继电器</w:t>
                  </w:r>
                </w:p>
              </w:tc>
            </w:tr>
            <w:tr w14:paraId="585B0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895" w:type="dxa"/>
                </w:tcPr>
                <w:p w14:paraId="72CF5047">
                  <w:pPr>
                    <w:jc w:val="left"/>
                    <w:rPr>
                      <w:rFonts w:hint="eastAsia" w:ascii="宋体" w:hAnsi="宋体" w:eastAsia="宋体" w:cs="宋体"/>
                      <w:sz w:val="28"/>
                      <w:szCs w:val="28"/>
                    </w:rPr>
                  </w:pPr>
                  <w:r>
                    <w:rPr>
                      <w:rFonts w:ascii="宋体" w:hAnsi="宋体" w:cs="宋体"/>
                      <w:sz w:val="28"/>
                      <w:szCs w:val="28"/>
                    </w:rPr>
                    <w:t>23</w:t>
                  </w:r>
                  <w:r>
                    <w:rPr>
                      <w:rFonts w:hint="eastAsia" w:ascii="宋体" w:hAnsi="宋体" w:cs="宋体"/>
                      <w:sz w:val="28"/>
                      <w:szCs w:val="28"/>
                    </w:rPr>
                    <w:t>.</w:t>
                  </w:r>
                  <w:r>
                    <w:rPr>
                      <w:sz w:val="28"/>
                      <w:szCs w:val="28"/>
                    </w:rPr>
                    <w:t>空气冷却方式</w:t>
                  </w:r>
                </w:p>
              </w:tc>
              <w:tc>
                <w:tcPr>
                  <w:tcW w:w="6889" w:type="dxa"/>
                </w:tcPr>
                <w:p w14:paraId="1647B798">
                  <w:pPr>
                    <w:jc w:val="left"/>
                    <w:rPr>
                      <w:rFonts w:ascii="宋体" w:hAnsi="宋体" w:eastAsia="宋体" w:cs="宋体"/>
                      <w:sz w:val="28"/>
                      <w:szCs w:val="28"/>
                    </w:rPr>
                  </w:pPr>
                  <w:r>
                    <w:rPr>
                      <w:sz w:val="28"/>
                      <w:szCs w:val="28"/>
                    </w:rPr>
                    <w:t>翅片式蒸发器</w:t>
                  </w:r>
                  <w:r>
                    <w:rPr>
                      <w:rFonts w:hint="eastAsia" w:ascii="Arial" w:hAnsi="Arial" w:cs="Arial"/>
                      <w:spacing w:val="-1"/>
                      <w:sz w:val="28"/>
                      <w:szCs w:val="28"/>
                    </w:rPr>
                    <w:t xml:space="preserve">  </w:t>
                  </w:r>
                </w:p>
              </w:tc>
            </w:tr>
          </w:tbl>
          <w:p w14:paraId="7582577A">
            <w:pPr>
              <w:rPr>
                <w:rFonts w:ascii="Arial" w:hAnsi="Arial" w:eastAsia="宋体" w:cs="Arial"/>
                <w:sz w:val="18"/>
                <w:szCs w:val="18"/>
              </w:rPr>
            </w:pPr>
          </w:p>
        </w:tc>
      </w:tr>
    </w:tbl>
    <w:p w14:paraId="3B4371F3">
      <w:pPr>
        <w:spacing w:line="360" w:lineRule="auto"/>
        <w:rPr>
          <w:rFonts w:ascii="Times New Roman" w:hAnsi="Times New Roman" w:eastAsia="宋体"/>
          <w:b/>
          <w:bCs/>
          <w:spacing w:val="1"/>
          <w:sz w:val="24"/>
          <w:szCs w:val="24"/>
        </w:rPr>
      </w:pPr>
    </w:p>
    <w:p w14:paraId="00D509B1">
      <w:pPr>
        <w:pStyle w:val="9"/>
        <w:spacing w:before="239" w:line="360" w:lineRule="auto"/>
        <w:rPr>
          <w:rFonts w:ascii="Times New Roman" w:hAnsi="Times New Roman" w:eastAsia="宋体"/>
          <w:b/>
          <w:bCs/>
          <w:spacing w:val="-3"/>
          <w:sz w:val="24"/>
          <w:szCs w:val="24"/>
        </w:rPr>
      </w:pPr>
      <w:r>
        <w:rPr>
          <w:rFonts w:hint="eastAsia" w:ascii="Times New Roman" w:hAnsi="Times New Roman" w:eastAsia="宋体"/>
          <w:b/>
          <w:bCs/>
          <w:spacing w:val="-3"/>
          <w:sz w:val="24"/>
          <w:szCs w:val="24"/>
        </w:rPr>
        <w:t>六、</w:t>
      </w:r>
      <w:r>
        <w:rPr>
          <w:rFonts w:ascii="Times New Roman" w:hAnsi="Times New Roman" w:eastAsia="宋体"/>
          <w:b/>
          <w:bCs/>
          <w:spacing w:val="-3"/>
          <w:sz w:val="24"/>
          <w:szCs w:val="24"/>
        </w:rPr>
        <w:t>主要技术要求</w:t>
      </w:r>
    </w:p>
    <w:p w14:paraId="1C769DCE">
      <w:pPr>
        <w:widowControl/>
        <w:spacing w:line="360" w:lineRule="auto"/>
        <w:jc w:val="left"/>
        <w:rPr>
          <w:rFonts w:hint="eastAsia"/>
          <w:sz w:val="24"/>
          <w:szCs w:val="24"/>
        </w:rPr>
      </w:pPr>
      <w:r>
        <w:rPr>
          <w:rFonts w:ascii="Times New Roman" w:hAnsi="Times New Roman" w:eastAsia="宋体"/>
          <w:bCs/>
          <w:sz w:val="24"/>
          <w:szCs w:val="24"/>
        </w:rPr>
        <w:t>1</w:t>
      </w:r>
      <w:r>
        <w:rPr>
          <w:rFonts w:hint="eastAsia" w:ascii="Times New Roman" w:hAnsi="Times New Roman" w:eastAsia="宋体"/>
          <w:bCs/>
          <w:sz w:val="24"/>
          <w:szCs w:val="24"/>
        </w:rPr>
        <w:t>、</w:t>
      </w:r>
      <w:r>
        <w:rPr>
          <w:sz w:val="24"/>
          <w:szCs w:val="24"/>
        </w:rPr>
        <w:t>制冷压缩机 国际品牌法国泰康压缩机</w:t>
      </w:r>
      <w:r>
        <w:rPr>
          <w:rFonts w:hint="eastAsia"/>
          <w:sz w:val="24"/>
          <w:szCs w:val="24"/>
        </w:rPr>
        <w:t>，</w:t>
      </w:r>
      <w:r>
        <w:rPr>
          <w:sz w:val="24"/>
          <w:szCs w:val="24"/>
        </w:rPr>
        <w:t>控制系统自动调节制冷机运行工况、冷量大小，确保 压缩机 工作在合适状态</w:t>
      </w:r>
      <w:r>
        <w:rPr>
          <w:rFonts w:hint="eastAsia"/>
          <w:sz w:val="24"/>
          <w:szCs w:val="24"/>
        </w:rPr>
        <w:t>，</w:t>
      </w:r>
      <w:r>
        <w:rPr>
          <w:sz w:val="24"/>
          <w:szCs w:val="24"/>
        </w:rPr>
        <w:t>制冷机系统</w:t>
      </w:r>
      <w:r>
        <w:rPr>
          <w:rFonts w:hint="eastAsia"/>
          <w:sz w:val="24"/>
          <w:szCs w:val="24"/>
        </w:rPr>
        <w:t>有</w:t>
      </w:r>
      <w:r>
        <w:rPr>
          <w:sz w:val="24"/>
          <w:szCs w:val="24"/>
        </w:rPr>
        <w:t>减振、降噪措施</w:t>
      </w:r>
      <w:r>
        <w:rPr>
          <w:rFonts w:hint="eastAsia"/>
          <w:sz w:val="24"/>
          <w:szCs w:val="24"/>
        </w:rPr>
        <w:t>。</w:t>
      </w:r>
    </w:p>
    <w:p w14:paraId="6BBDF7F9">
      <w:pPr>
        <w:widowControl/>
        <w:spacing w:line="360" w:lineRule="auto"/>
        <w:jc w:val="left"/>
        <w:rPr>
          <w:sz w:val="24"/>
          <w:szCs w:val="24"/>
        </w:rPr>
      </w:pPr>
      <w:r>
        <w:rPr>
          <w:sz w:val="24"/>
          <w:szCs w:val="24"/>
        </w:rPr>
        <w:t>2</w:t>
      </w:r>
      <w:r>
        <w:rPr>
          <w:rFonts w:hint="eastAsia"/>
          <w:sz w:val="24"/>
          <w:szCs w:val="24"/>
        </w:rPr>
        <w:t>、接口配置</w:t>
      </w:r>
      <w:r>
        <w:rPr>
          <w:sz w:val="24"/>
          <w:szCs w:val="24"/>
        </w:rPr>
        <w:t>RS232 接口及 USB 接口。能实现计算机控制、数</w:t>
      </w:r>
      <w:r>
        <w:rPr>
          <w:rFonts w:hint="eastAsia"/>
          <w:sz w:val="24"/>
          <w:szCs w:val="24"/>
        </w:rPr>
        <w:t>据采集等。</w:t>
      </w:r>
    </w:p>
    <w:p w14:paraId="0FD0CDD5">
      <w:pPr>
        <w:widowControl/>
        <w:spacing w:line="360" w:lineRule="auto"/>
        <w:jc w:val="left"/>
        <w:rPr>
          <w:rFonts w:hint="eastAsia" w:ascii="Times New Roman" w:hAnsi="Times New Roman" w:eastAsia="宋体"/>
          <w:bCs/>
          <w:sz w:val="24"/>
          <w:szCs w:val="24"/>
        </w:rPr>
      </w:pPr>
    </w:p>
    <w:p w14:paraId="71DEF5ED">
      <w:pPr>
        <w:spacing w:line="360" w:lineRule="auto"/>
        <w:rPr>
          <w:rFonts w:ascii="Times New Roman" w:hAnsi="Times New Roman" w:eastAsia="宋体"/>
          <w:b/>
          <w:bCs/>
          <w:spacing w:val="-3"/>
          <w:sz w:val="24"/>
          <w:szCs w:val="24"/>
        </w:rPr>
      </w:pPr>
      <w:r>
        <w:rPr>
          <w:rFonts w:ascii="Times New Roman" w:hAnsi="Times New Roman" w:eastAsia="宋体"/>
          <w:b/>
          <w:sz w:val="24"/>
          <w:szCs w:val="24"/>
        </w:rPr>
        <w:t>七、</w:t>
      </w:r>
      <w:r>
        <w:rPr>
          <w:rFonts w:ascii="Times New Roman" w:hAnsi="Times New Roman" w:eastAsia="宋体"/>
          <w:b/>
          <w:spacing w:val="-3"/>
          <w:sz w:val="24"/>
          <w:szCs w:val="24"/>
        </w:rPr>
        <w:t>采</w:t>
      </w:r>
      <w:r>
        <w:rPr>
          <w:rFonts w:ascii="Times New Roman" w:hAnsi="Times New Roman" w:eastAsia="宋体"/>
          <w:b/>
          <w:bCs/>
          <w:spacing w:val="-3"/>
          <w:sz w:val="24"/>
          <w:szCs w:val="24"/>
        </w:rPr>
        <w:t>用的主要技术标准规范：</w:t>
      </w:r>
    </w:p>
    <w:p w14:paraId="1B0DA118">
      <w:pPr>
        <w:widowControl/>
        <w:spacing w:line="360" w:lineRule="auto"/>
        <w:ind w:firstLine="480" w:firstLineChars="200"/>
        <w:jc w:val="left"/>
        <w:rPr>
          <w:sz w:val="24"/>
          <w:szCs w:val="24"/>
        </w:rPr>
      </w:pPr>
      <w:r>
        <w:rPr>
          <w:rFonts w:hint="eastAsia" w:ascii="Times New Roman" w:hAnsi="Times New Roman" w:eastAsia="宋体"/>
          <w:bCs/>
          <w:sz w:val="24"/>
          <w:szCs w:val="24"/>
        </w:rPr>
        <w:t>1、设备</w:t>
      </w:r>
      <w:r>
        <w:rPr>
          <w:sz w:val="24"/>
          <w:szCs w:val="24"/>
        </w:rPr>
        <w:t>符合GB/T2423.22(IEC60068-2-14):IS016750;IPC-TM-650:GB/T14710:GB/T10485;JESD22等系列标准中的温度循环试验。</w:t>
      </w:r>
    </w:p>
    <w:p w14:paraId="7DE66537">
      <w:pPr>
        <w:widowControl/>
        <w:spacing w:line="360" w:lineRule="auto"/>
        <w:jc w:val="left"/>
        <w:rPr>
          <w:rFonts w:ascii="Times New Roman" w:hAnsi="Times New Roman" w:eastAsia="宋体"/>
          <w:b/>
          <w:bCs/>
          <w:sz w:val="24"/>
          <w:szCs w:val="24"/>
        </w:rPr>
      </w:pPr>
      <w:r>
        <w:rPr>
          <w:rFonts w:ascii="Times New Roman" w:hAnsi="Times New Roman" w:eastAsia="宋体"/>
          <w:b/>
          <w:bCs/>
          <w:spacing w:val="4"/>
          <w:sz w:val="24"/>
          <w:szCs w:val="24"/>
        </w:rPr>
        <w:t>八、供货要求</w:t>
      </w:r>
    </w:p>
    <w:p w14:paraId="0AC5ECDD">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1、需方提出的是最低限度的技术要求，投标厂家提供的设备必须满足所有技术参数要求，并对产品技术性能负责。</w:t>
      </w:r>
    </w:p>
    <w:p w14:paraId="661C93C1">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2、供方必须保证其产品是经过实际使用验证且安全可靠的，应提供投标产品的业绩合同及对应发票。</w:t>
      </w:r>
    </w:p>
    <w:p w14:paraId="715D392A">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3、投标方应满足本技术规格书的所有要求，并与需方技术主管部门进行充分技术沟通，结合实际工况共同确定相关定制件的具体要求，以确保投标产品的及时供货和正常使用。</w:t>
      </w:r>
    </w:p>
    <w:p w14:paraId="2066E93C">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4、投标方按规定要求提供产品合格证，产品说明书和安装、操作、维护培训手册。</w:t>
      </w:r>
    </w:p>
    <w:p w14:paraId="270E68B5">
      <w:pPr>
        <w:pStyle w:val="9"/>
        <w:spacing w:before="50" w:line="360" w:lineRule="auto"/>
        <w:rPr>
          <w:rFonts w:ascii="Times New Roman" w:hAnsi="Times New Roman" w:eastAsia="宋体"/>
          <w:b/>
          <w:bCs/>
          <w:sz w:val="24"/>
          <w:szCs w:val="24"/>
        </w:rPr>
      </w:pPr>
      <w:r>
        <w:rPr>
          <w:rFonts w:ascii="Times New Roman" w:hAnsi="Times New Roman" w:eastAsia="宋体"/>
          <w:b/>
          <w:bCs/>
          <w:spacing w:val="4"/>
          <w:sz w:val="24"/>
          <w:szCs w:val="24"/>
        </w:rPr>
        <w:t>九、质保期及售后服务</w:t>
      </w:r>
    </w:p>
    <w:p w14:paraId="6ED3AD49">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1、质保期为货到安装调试验收合格后3年。</w:t>
      </w:r>
    </w:p>
    <w:p w14:paraId="49ABB8F0">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2、设备交付使用后,如发生故障，中标方接到使用单位维修信息（电话、传真、信函、电子邮件等）后，保证2小时内给予满意的答复；设备故障需要到现场服务时保证</w:t>
      </w:r>
      <w:r>
        <w:rPr>
          <w:rFonts w:hint="eastAsia" w:ascii="Times New Roman" w:hAnsi="Times New Roman" w:eastAsia="宋体"/>
          <w:bCs/>
          <w:sz w:val="24"/>
          <w:szCs w:val="24"/>
        </w:rPr>
        <w:t>4</w:t>
      </w:r>
      <w:r>
        <w:rPr>
          <w:rFonts w:ascii="Times New Roman" w:hAnsi="Times New Roman" w:eastAsia="宋体"/>
          <w:bCs/>
          <w:sz w:val="24"/>
          <w:szCs w:val="24"/>
        </w:rPr>
        <w:t>8小时内能够携带配件赶到现场予以维修。凡属设备质量问题，在质保期内均免费维修或更换，并对其产品提供终身技术</w:t>
      </w:r>
      <w:r>
        <w:rPr>
          <w:rFonts w:hint="eastAsia" w:ascii="Times New Roman" w:hAnsi="Times New Roman" w:eastAsia="宋体"/>
          <w:bCs/>
          <w:sz w:val="24"/>
          <w:szCs w:val="24"/>
        </w:rPr>
        <w:t>支持</w:t>
      </w:r>
      <w:r>
        <w:rPr>
          <w:rFonts w:ascii="Times New Roman" w:hAnsi="Times New Roman" w:eastAsia="宋体"/>
          <w:bCs/>
          <w:sz w:val="24"/>
          <w:szCs w:val="24"/>
        </w:rPr>
        <w:t>服务。</w:t>
      </w:r>
    </w:p>
    <w:p w14:paraId="5BE2ACEC">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3、中标方负责技术培训，培训内容包括产品结构及维护、操作，通过培训，操作人员能掌握有关操作和维修养护技能，及时处理各种故障。</w:t>
      </w:r>
    </w:p>
    <w:p w14:paraId="2210BC7E">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4、中标单位应提供规范、标准、可靠的售后服务体系。</w:t>
      </w:r>
    </w:p>
    <w:p w14:paraId="771BF0AE">
      <w:pPr>
        <w:rPr>
          <w:rFonts w:ascii="Times New Roman" w:hAnsi="Times New Roman" w:eastAsia="宋体"/>
          <w:b/>
          <w:bCs/>
          <w:sz w:val="28"/>
          <w:szCs w:val="28"/>
        </w:rPr>
      </w:pPr>
    </w:p>
    <w:bookmarkEnd w:id="1"/>
    <w:p w14:paraId="05ED4B49">
      <w:pPr>
        <w:rPr>
          <w:rFonts w:ascii="Times New Roman" w:hAnsi="Times New Roman"/>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0AE443-53E6-4F00-9070-405B69625E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embedRegular r:id="rId2" w:fontKey="{004C2747-B157-48B2-8BAA-A5134CAB9285}"/>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0000000000000000000"/>
    <w:charset w:val="81"/>
    <w:family w:val="moder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Courier New">
    <w:panose1 w:val="02070309020205020404"/>
    <w:charset w:val="00"/>
    <w:family w:val="modern"/>
    <w:pitch w:val="default"/>
    <w:sig w:usb0="E0002EFF" w:usb1="C0007843" w:usb2="00000009" w:usb3="00000000" w:csb0="400001FF" w:csb1="FFFF0000"/>
  </w:font>
  <w:font w:name="华文宋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embedRegular r:id="rId3" w:fontKey="{507E1572-B1DE-40E6-9891-D94D9B5CC445}"/>
  </w:font>
  <w:font w:name="微软雅黑">
    <w:panose1 w:val="020B0503020204020204"/>
    <w:charset w:val="86"/>
    <w:family w:val="swiss"/>
    <w:pitch w:val="default"/>
    <w:sig w:usb0="80000287" w:usb1="2ACF3C50" w:usb2="00000016" w:usb3="00000000" w:csb0="0004001F" w:csb1="00000000"/>
    <w:embedRegular r:id="rId4" w:fontKey="{EA232B46-D9EC-4BA8-A92B-81A9551EE033}"/>
  </w:font>
  <w:font w:name="新宋体">
    <w:panose1 w:val="02010609030101010101"/>
    <w:charset w:val="86"/>
    <w:family w:val="modern"/>
    <w:pitch w:val="default"/>
    <w:sig w:usb0="00000203" w:usb1="288F0000" w:usb2="00000006" w:usb3="00000000" w:csb0="00040001" w:csb1="00000000"/>
    <w:embedRegular r:id="rId5" w:fontKey="{02024266-899C-43D3-9985-C26CF224261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41703">
    <w:pPr>
      <w:pStyle w:val="16"/>
      <w:jc w:val="center"/>
      <w:rPr>
        <w:rStyle w:val="29"/>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B411D9">
                          <w:pPr>
                            <w:pStyle w:val="16"/>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7FB411D9">
                    <w:pPr>
                      <w:pStyle w:val="16"/>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E3595">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B710E"/>
    <w:multiLevelType w:val="singleLevel"/>
    <w:tmpl w:val="B9FB710E"/>
    <w:lvl w:ilvl="0" w:tentative="0">
      <w:start w:val="5"/>
      <w:numFmt w:val="chineseCounting"/>
      <w:suff w:val="nothing"/>
      <w:lvlText w:val="%1、"/>
      <w:lvlJc w:val="left"/>
      <w:rPr>
        <w:rFonts w:hint="eastAsia"/>
      </w:rPr>
    </w:lvl>
  </w:abstractNum>
  <w:abstractNum w:abstractNumId="1">
    <w:nsid w:val="CF6EE53C"/>
    <w:multiLevelType w:val="singleLevel"/>
    <w:tmpl w:val="CF6EE53C"/>
    <w:lvl w:ilvl="0" w:tentative="0">
      <w:start w:val="5"/>
      <w:numFmt w:val="decimal"/>
      <w:pStyle w:val="2"/>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D4A"/>
    <w:rsid w:val="0000528F"/>
    <w:rsid w:val="00025D9C"/>
    <w:rsid w:val="00053222"/>
    <w:rsid w:val="000E6D8D"/>
    <w:rsid w:val="000F1570"/>
    <w:rsid w:val="00117E07"/>
    <w:rsid w:val="00150BD2"/>
    <w:rsid w:val="00165E5B"/>
    <w:rsid w:val="00195B07"/>
    <w:rsid w:val="001C2748"/>
    <w:rsid w:val="001D4A04"/>
    <w:rsid w:val="001F0808"/>
    <w:rsid w:val="001F17A7"/>
    <w:rsid w:val="00241354"/>
    <w:rsid w:val="00295F58"/>
    <w:rsid w:val="002B752F"/>
    <w:rsid w:val="002D5672"/>
    <w:rsid w:val="00303F4F"/>
    <w:rsid w:val="00316E57"/>
    <w:rsid w:val="0032110C"/>
    <w:rsid w:val="00335D62"/>
    <w:rsid w:val="0034112C"/>
    <w:rsid w:val="00350C81"/>
    <w:rsid w:val="003A540F"/>
    <w:rsid w:val="003A74A3"/>
    <w:rsid w:val="003A788C"/>
    <w:rsid w:val="003B13F7"/>
    <w:rsid w:val="00417EED"/>
    <w:rsid w:val="004321F8"/>
    <w:rsid w:val="0043326D"/>
    <w:rsid w:val="00456876"/>
    <w:rsid w:val="00532404"/>
    <w:rsid w:val="00536497"/>
    <w:rsid w:val="005C201B"/>
    <w:rsid w:val="00606054"/>
    <w:rsid w:val="006100A7"/>
    <w:rsid w:val="00731A5D"/>
    <w:rsid w:val="00770DD5"/>
    <w:rsid w:val="0079465D"/>
    <w:rsid w:val="008027E0"/>
    <w:rsid w:val="008043B4"/>
    <w:rsid w:val="008D27B1"/>
    <w:rsid w:val="0090726C"/>
    <w:rsid w:val="0095195A"/>
    <w:rsid w:val="0095712D"/>
    <w:rsid w:val="009B6F65"/>
    <w:rsid w:val="00A4099A"/>
    <w:rsid w:val="00A44FE6"/>
    <w:rsid w:val="00A63A0A"/>
    <w:rsid w:val="00B17D4A"/>
    <w:rsid w:val="00B36ABF"/>
    <w:rsid w:val="00B76B44"/>
    <w:rsid w:val="00B9532A"/>
    <w:rsid w:val="00BC275D"/>
    <w:rsid w:val="00C66EB8"/>
    <w:rsid w:val="00C76D2B"/>
    <w:rsid w:val="00CD385D"/>
    <w:rsid w:val="00CF55F5"/>
    <w:rsid w:val="00CF7C2F"/>
    <w:rsid w:val="00D04F10"/>
    <w:rsid w:val="00D12DD5"/>
    <w:rsid w:val="00D363F5"/>
    <w:rsid w:val="00E17F76"/>
    <w:rsid w:val="00E627C7"/>
    <w:rsid w:val="00E66D4F"/>
    <w:rsid w:val="00E7569F"/>
    <w:rsid w:val="00E81A8C"/>
    <w:rsid w:val="00E869CF"/>
    <w:rsid w:val="00E93645"/>
    <w:rsid w:val="00EC42D8"/>
    <w:rsid w:val="00EC7741"/>
    <w:rsid w:val="00F16E49"/>
    <w:rsid w:val="00F937B8"/>
    <w:rsid w:val="00FC3D4D"/>
    <w:rsid w:val="00FD4256"/>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057B0A"/>
    <w:rsid w:val="0D246BD4"/>
    <w:rsid w:val="0D850BA9"/>
    <w:rsid w:val="0DE57A47"/>
    <w:rsid w:val="0E8B7C5C"/>
    <w:rsid w:val="0EBD6E1D"/>
    <w:rsid w:val="0EEB3719"/>
    <w:rsid w:val="0EFA64FB"/>
    <w:rsid w:val="0F583EB8"/>
    <w:rsid w:val="0F702353"/>
    <w:rsid w:val="0FA933C0"/>
    <w:rsid w:val="0FB8534D"/>
    <w:rsid w:val="10FD58ED"/>
    <w:rsid w:val="11083F5E"/>
    <w:rsid w:val="1112458E"/>
    <w:rsid w:val="111F0781"/>
    <w:rsid w:val="112D67B9"/>
    <w:rsid w:val="11411E32"/>
    <w:rsid w:val="1189098B"/>
    <w:rsid w:val="11E340BB"/>
    <w:rsid w:val="11EF7104"/>
    <w:rsid w:val="122F56CB"/>
    <w:rsid w:val="125D00EA"/>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932436C"/>
    <w:rsid w:val="1A383CBF"/>
    <w:rsid w:val="1A8962C8"/>
    <w:rsid w:val="1ABC108F"/>
    <w:rsid w:val="1AD47EA6"/>
    <w:rsid w:val="1B5A4D47"/>
    <w:rsid w:val="1B737D37"/>
    <w:rsid w:val="1C1C5921"/>
    <w:rsid w:val="1C47468D"/>
    <w:rsid w:val="1CDB62BA"/>
    <w:rsid w:val="1D506197"/>
    <w:rsid w:val="1D573539"/>
    <w:rsid w:val="1D8B128E"/>
    <w:rsid w:val="1D945ED9"/>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E87D95"/>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ABF12B7"/>
    <w:rsid w:val="5B693A9C"/>
    <w:rsid w:val="5BAA3E77"/>
    <w:rsid w:val="5BE927C0"/>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B173E84"/>
    <w:rsid w:val="6B28453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4F23055"/>
    <w:rsid w:val="75245498"/>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after="26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b/>
      <w:bCs/>
      <w:caps/>
      <w:kern w:val="44"/>
      <w:sz w:val="24"/>
      <w:szCs w:val="21"/>
    </w:rPr>
  </w:style>
  <w:style w:type="paragraph" w:styleId="20">
    <w:name w:val="table of figures"/>
    <w:basedOn w:val="1"/>
    <w:next w:val="1"/>
    <w:qFormat/>
    <w:uiPriority w:val="0"/>
    <w:pPr>
      <w:ind w:left="200" w:leftChars="200" w:hanging="200" w:hangingChars="200"/>
    </w:pPr>
  </w:style>
  <w:style w:type="paragraph" w:styleId="21">
    <w:name w:val="toc 2"/>
    <w:basedOn w:val="1"/>
    <w:next w:val="1"/>
    <w:qFormat/>
    <w:uiPriority w:val="0"/>
    <w:pPr>
      <w:ind w:left="420" w:leftChars="200"/>
    </w:p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kern w:val="0"/>
      <w:sz w:val="20"/>
    </w:r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eastAsia="en-US"/>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 w:type="paragraph" w:customStyle="1" w:styleId="44">
    <w:name w:val="Table Paragraph"/>
    <w:basedOn w:val="1"/>
    <w:qFormat/>
    <w:uiPriority w:val="1"/>
    <w:rPr>
      <w:rFonts w:ascii="Calibri" w:hAnsi="Calibri" w:eastAsia="宋体"/>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1484</Words>
  <Characters>1714</Characters>
  <Lines>168</Lines>
  <Paragraphs>171</Paragraphs>
  <TotalTime>1045</TotalTime>
  <ScaleCrop>false</ScaleCrop>
  <LinksUpToDate>false</LinksUpToDate>
  <CharactersWithSpaces>1763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2025-08-12T05:11:00Z</dcterms:created>
  <dc:creator>bin</dc:creator>
  <cp:lastModifiedBy>方桂林</cp:lastModifiedBy>
  <dcterms:modified xsi:type="dcterms:W3CDTF">2025-12-15T01:26:28Z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DB083858BD3B488A97CA2AA0C1BE3A28</vt:lpwstr>
  </property>
  <property fmtid="{D5CDD505-2E9C-101B-9397-08002B2CF9AE}" pid="4" name="KSOTemplateDocerSaveRecord">
    <vt:lpwstr>eyJoZGlkIjoiZTIzODM1YmUwNzVlMGZmZGFjOWE0Zjg1ZWM3YzU0YzYiLCJ1c2VySWQiOiI0MzY0ODkwNDIifQ==</vt:lpwstr>
  </property>
</Properties>
</file>