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靛胭脂等一批（三次）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靛胭脂等一批（三次）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13586256"/>
      <w:bookmarkStart w:id="4" w:name="_Hlk27473954"/>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靛胭脂等一批（三次）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22</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42462元，3年渠道</w:t>
      </w:r>
      <w:bookmarkStart w:id="19" w:name="_GoBack"/>
      <w:bookmarkEnd w:id="19"/>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3.最高限价：42462</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靛胭脂等一批</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6631"/>
      <w:bookmarkStart w:id="10" w:name="_Toc14482"/>
      <w:bookmarkStart w:id="11" w:name="_Toc12318"/>
      <w:bookmarkStart w:id="12" w:name="_Toc11027"/>
      <w:bookmarkStart w:id="13" w:name="_Toc24105"/>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5B416D7-9F31-4156-AAE4-91C66EF0FCFF}"/>
  </w:font>
  <w:font w:name="黑体">
    <w:panose1 w:val="02010609060101010101"/>
    <w:charset w:val="86"/>
    <w:family w:val="auto"/>
    <w:pitch w:val="default"/>
    <w:sig w:usb0="800002BF" w:usb1="38CF7CFA" w:usb2="00000016" w:usb3="00000000" w:csb0="00040001" w:csb1="00000000"/>
    <w:embedRegular r:id="rId2" w:fontKey="{03C7E3E3-2F64-4C4B-9477-C6BE132AB7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A28821BD-D77E-440F-9E80-7866A47D5DEB}"/>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FC773E4-D6C0-4F10-BE03-5EFAF0373092}"/>
  </w:font>
  <w:font w:name="华文中宋">
    <w:panose1 w:val="02010600040101010101"/>
    <w:charset w:val="86"/>
    <w:family w:val="auto"/>
    <w:pitch w:val="default"/>
    <w:sig w:usb0="00000287" w:usb1="080F0000" w:usb2="00000000" w:usb3="00000000" w:csb0="0004009F" w:csb1="DFD70000"/>
    <w:embedRegular r:id="rId5" w:fontKey="{133F2D98-BF88-4468-AE92-0F438C418A82}"/>
  </w:font>
  <w:font w:name="仿宋">
    <w:panose1 w:val="02010609060101010101"/>
    <w:charset w:val="86"/>
    <w:family w:val="auto"/>
    <w:pitch w:val="default"/>
    <w:sig w:usb0="800002BF" w:usb1="38CF7CFA" w:usb2="00000016" w:usb3="00000000" w:csb0="00040001" w:csb1="00000000"/>
    <w:embedRegular r:id="rId6" w:fontKey="{00B601D0-35AB-4121-8B1A-AD2731CBBB5C}"/>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7996</Words>
  <Characters>8437</Characters>
  <Lines>182</Lines>
  <Paragraphs>51</Paragraphs>
  <TotalTime>3</TotalTime>
  <ScaleCrop>false</ScaleCrop>
  <LinksUpToDate>false</LinksUpToDate>
  <CharactersWithSpaces>10272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2025-12-16T03:01:42Z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