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D8BA1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181" w:afterLines="50"/>
        <w:ind w:left="0" w:leftChars="0" w:firstLine="0" w:firstLineChars="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附件：</w:t>
      </w:r>
      <w:r>
        <w:rPr>
          <w:rFonts w:hint="eastAsia"/>
        </w:rPr>
        <w:t>服务</w:t>
      </w:r>
      <w:r>
        <w:rPr>
          <w:rFonts w:hint="eastAsia"/>
          <w:lang w:val="en-US" w:eastAsia="zh-CN"/>
        </w:rPr>
        <w:t>/</w:t>
      </w:r>
      <w:r>
        <w:rPr>
          <w:rFonts w:hint="eastAsia"/>
        </w:rPr>
        <w:t>货物</w:t>
      </w:r>
      <w:r>
        <w:rPr>
          <w:rFonts w:hint="eastAsia"/>
          <w:lang w:val="en-US" w:eastAsia="zh-CN"/>
        </w:rPr>
        <w:t>/</w:t>
      </w:r>
      <w:r>
        <w:rPr>
          <w:rFonts w:hint="eastAsia"/>
        </w:rPr>
        <w:t>工程</w:t>
      </w:r>
      <w:r>
        <w:rPr>
          <w:rFonts w:hint="eastAsia"/>
          <w:i w:val="0"/>
          <w:iCs w:val="0"/>
          <w:caps w:val="0"/>
          <w:color w:val="000000"/>
          <w:spacing w:val="0"/>
          <w:sz w:val="30"/>
          <w:szCs w:val="30"/>
          <w:highlight w:val="none"/>
          <w:lang w:val="en-US" w:eastAsia="zh-CN"/>
        </w:rPr>
        <w:t>公开</w:t>
      </w:r>
      <w:r>
        <w:rPr>
          <w:i w:val="0"/>
          <w:iCs w:val="0"/>
          <w:caps w:val="0"/>
          <w:color w:val="000000"/>
          <w:spacing w:val="0"/>
          <w:sz w:val="30"/>
          <w:szCs w:val="30"/>
          <w:highlight w:val="none"/>
        </w:rPr>
        <w:t>询价</w:t>
      </w:r>
      <w:r>
        <w:rPr>
          <w:rFonts w:hint="eastAsia"/>
          <w:i w:val="0"/>
          <w:iCs w:val="0"/>
          <w:caps w:val="0"/>
          <w:color w:val="000000"/>
          <w:spacing w:val="0"/>
          <w:sz w:val="30"/>
          <w:szCs w:val="30"/>
          <w:highlight w:val="none"/>
          <w:lang w:val="en-US" w:eastAsia="zh-CN"/>
        </w:rPr>
        <w:t>函</w:t>
      </w:r>
    </w:p>
    <w:tbl>
      <w:tblPr>
        <w:tblStyle w:val="14"/>
        <w:tblpPr w:leftFromText="180" w:rightFromText="180" w:vertAnchor="text" w:horzAnchor="page" w:tblpXSpec="center" w:tblpY="277"/>
        <w:tblOverlap w:val="never"/>
        <w:tblW w:w="4969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23"/>
        <w:gridCol w:w="7496"/>
      </w:tblGrid>
      <w:tr w14:paraId="736162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5" w:hRule="atLeast"/>
          <w:jc w:val="center"/>
        </w:trPr>
        <w:tc>
          <w:tcPr>
            <w:tcW w:w="5000" w:type="pct"/>
            <w:gridSpan w:val="2"/>
            <w:tcBorders>
              <w:tl2br w:val="nil"/>
              <w:tr2bl w:val="nil"/>
            </w:tcBorders>
            <w:shd w:val="clear" w:color="auto" w:fill="F5F5F5"/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1994BF7B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firstLine="0" w:firstLineChars="0"/>
              <w:jc w:val="center"/>
              <w:rPr>
                <w:rFonts w:hint="eastAsia" w:ascii="仿宋" w:hAnsi="仿宋" w:eastAsia="宋体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highlight w:val="none"/>
                <w:lang w:val="en-US" w:eastAsia="zh-CN"/>
              </w:rPr>
              <w:t>服务项目公开</w:t>
            </w:r>
            <w:r>
              <w:rPr>
                <w:i w:val="0"/>
                <w:iCs w:val="0"/>
                <w:caps w:val="0"/>
                <w:color w:val="000000"/>
                <w:spacing w:val="0"/>
                <w:sz w:val="30"/>
                <w:szCs w:val="30"/>
                <w:highlight w:val="none"/>
              </w:rPr>
              <w:t>询价</w:t>
            </w:r>
            <w:r>
              <w:rPr>
                <w:rFonts w:hint="eastAsia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highlight w:val="none"/>
                <w:lang w:val="en-US" w:eastAsia="zh-CN"/>
              </w:rPr>
              <w:t>函</w:t>
            </w:r>
          </w:p>
        </w:tc>
      </w:tr>
      <w:tr w14:paraId="696F36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000" w:type="pct"/>
            <w:gridSpan w:val="2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02D9C6A0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420" w:firstLineChars="200"/>
              <w:jc w:val="both"/>
              <w:textAlignment w:val="auto"/>
              <w:rPr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我单位位于</w:t>
            </w:r>
            <w:r>
              <w:rPr>
                <w:rStyle w:val="17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[</w:t>
            </w:r>
            <w:r>
              <w:rPr>
                <w:rStyle w:val="17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合肥市蜀山区蜀鑫路69号</w:t>
            </w:r>
            <w:r>
              <w:rPr>
                <w:rStyle w:val="17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]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的</w:t>
            </w:r>
            <w:r>
              <w:rPr>
                <w:rStyle w:val="17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[</w:t>
            </w:r>
            <w:r>
              <w:rPr>
                <w:rStyle w:val="17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总部基地大楼</w:t>
            </w:r>
            <w:r>
              <w:rPr>
                <w:rStyle w:val="17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]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，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现因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" w:hAnsi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u w:val="single"/>
                <w:lang w:val="en-US" w:eastAsia="zh-CN"/>
              </w:rPr>
              <w:t>人事档案整理及专项审核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u w:val="none"/>
                <w:lang w:val="en-US" w:eastAsia="zh-CN"/>
              </w:rPr>
              <w:t>项目采购需要，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特邀请贵公司参与报价。我们期待贵公司能基于以下服务内容与要求，提供详细、合理的报价方案。</w:t>
            </w:r>
          </w:p>
        </w:tc>
      </w:tr>
      <w:tr w14:paraId="33A0F7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2"/>
            <w:tcBorders>
              <w:tl2br w:val="nil"/>
              <w:tr2bl w:val="nil"/>
            </w:tcBorders>
            <w:shd w:val="clear" w:color="auto" w:fill="F5F5F5"/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6266D7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both"/>
              <w:textAlignment w:val="top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highlight w:val="none"/>
                <w:lang w:val="en-US" w:eastAsia="zh-CN" w:bidi="ar"/>
              </w:rPr>
              <w:t>一、项目概况</w:t>
            </w:r>
          </w:p>
        </w:tc>
      </w:tr>
      <w:tr w14:paraId="355F8B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890" w:type="pct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5F0134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1.项目名称</w:t>
            </w:r>
          </w:p>
        </w:tc>
        <w:tc>
          <w:tcPr>
            <w:tcW w:w="4109" w:type="pct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20799D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both"/>
              <w:textAlignment w:val="top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安天利信2026年度职工人事档案整理及专审服务方案</w:t>
            </w:r>
          </w:p>
        </w:tc>
      </w:tr>
      <w:tr w14:paraId="5A1B38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890" w:type="pct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2B1308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2.项目地址</w:t>
            </w:r>
          </w:p>
        </w:tc>
        <w:tc>
          <w:tcPr>
            <w:tcW w:w="4109" w:type="pct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68A41D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both"/>
              <w:textAlignment w:val="top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合肥市蜀山区蜀鑫路69号</w:t>
            </w:r>
          </w:p>
        </w:tc>
      </w:tr>
      <w:tr w14:paraId="2E9363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890" w:type="pct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07E5D7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仿宋" w:hAnsi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3.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采购</w:t>
            </w:r>
            <w:r>
              <w:rPr>
                <w:rFonts w:hint="eastAsia" w:ascii="仿宋" w:hAnsi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概要</w:t>
            </w:r>
          </w:p>
        </w:tc>
        <w:tc>
          <w:tcPr>
            <w:tcW w:w="4109" w:type="pct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48E1C7BD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top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1.档案材料分类</w:t>
            </w:r>
          </w:p>
          <w:p w14:paraId="4543AC2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2.档案材料排序</w:t>
            </w:r>
          </w:p>
          <w:p w14:paraId="1EAF47C7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3.人员材料审核鉴定（专项审核）</w:t>
            </w:r>
          </w:p>
          <w:p w14:paraId="4490CA5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4.档案材料编目著录</w:t>
            </w:r>
          </w:p>
          <w:p w14:paraId="05884A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Chars="0"/>
              <w:jc w:val="both"/>
              <w:rPr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5.档案装订、归档</w:t>
            </w:r>
          </w:p>
        </w:tc>
      </w:tr>
      <w:tr w14:paraId="4A5ED6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2"/>
            <w:tcBorders>
              <w:tl2br w:val="nil"/>
              <w:tr2bl w:val="nil"/>
            </w:tcBorders>
            <w:shd w:val="clear" w:color="auto" w:fill="F5F5F5"/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4F6090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both"/>
              <w:textAlignment w:val="top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highlight w:val="none"/>
                <w:lang w:val="en-US" w:eastAsia="zh-CN" w:bidi="ar"/>
              </w:rPr>
              <w:t>二、资质要求及采购内容</w:t>
            </w:r>
          </w:p>
        </w:tc>
      </w:tr>
      <w:tr w14:paraId="57A9BB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8" w:hRule="atLeast"/>
          <w:jc w:val="center"/>
        </w:trPr>
        <w:tc>
          <w:tcPr>
            <w:tcW w:w="5000" w:type="pct"/>
            <w:gridSpan w:val="2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461F93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420" w:lineRule="exac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  <w:t>采购</w:t>
            </w:r>
            <w:r>
              <w:rPr>
                <w:rFonts w:hint="eastAsia" w:ascii="仿宋" w:hAnsi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  <w:t>内容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  <w:t>：</w:t>
            </w:r>
          </w:p>
          <w:p w14:paraId="7D3743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420" w:lineRule="exact"/>
              <w:ind w:firstLine="420" w:firstLineChars="200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（1）人事档案专审</w:t>
            </w:r>
          </w:p>
          <w:p w14:paraId="54E22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ind w:left="112" w:right="117" w:firstLine="420" w:firstLineChars="200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根据《干部档案工作条例》，对采购人单位职工档案材料的完整、准确、真实性进行“三龄两历一身份”专项审核。</w:t>
            </w:r>
          </w:p>
          <w:p w14:paraId="111F01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ind w:left="112" w:right="117" w:firstLine="420" w:firstLineChars="200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出具：《“三龄两历”审核情况报告》及问题清单。（此步骤确保后续整理工作的前提是信息准确）。</w:t>
            </w:r>
          </w:p>
          <w:p w14:paraId="0569AB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420" w:lineRule="exact"/>
              <w:ind w:firstLine="420" w:firstLineChars="200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（2）全面收集与鉴别：</w:t>
            </w:r>
          </w:p>
          <w:p w14:paraId="71941C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ind w:left="112" w:right="117" w:firstLine="420" w:firstLineChars="200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在专项审核的同时，全面梳理应归档人事材料的清单，对缺失项进行罗列并提交至贵司。对材料进行价值鉴定，对缺失的必要材料（如年度考核表、学历学位复印件等）进行登记并提示补收。</w:t>
            </w:r>
          </w:p>
          <w:p w14:paraId="32C7D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ind w:right="117" w:firstLine="420" w:firstLineChars="200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（3）档案整理</w:t>
            </w:r>
          </w:p>
          <w:p w14:paraId="415ECE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ind w:left="112" w:right="117" w:firstLine="420" w:firstLineChars="200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按照中组部《干部档案工作条例》整理要求，设定的大类和子属类进行分类。每份档案都要根据时间的先后顺序排列整理，档案整理好后整齐放入档案袋中。应根据档案材料形成时间或材料的主次关系进行排序，确保档案材料编排有序。</w:t>
            </w:r>
          </w:p>
          <w:p w14:paraId="1E4AD8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ind w:right="117" w:firstLine="420" w:firstLineChars="200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（4）人员及目录建库</w:t>
            </w:r>
          </w:p>
          <w:p w14:paraId="32F0C0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ind w:left="0" w:leftChars="0" w:right="117" w:firstLine="630" w:firstLineChars="300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对人员基本信息进行录入，录入项包括姓名、身份证号码、毕业院校、学历、籍贯、工作单位等，可根据采购人实际需求响应。</w:t>
            </w:r>
          </w:p>
          <w:p w14:paraId="4DC536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ind w:left="112" w:right="117" w:firstLine="420" w:firstLineChars="200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对人事档案目录信息集进行录入，包括类号、序号、材料名称、材料形成时间、页数、备注，打印装卷。</w:t>
            </w:r>
          </w:p>
          <w:p w14:paraId="089248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ind w:right="117" w:firstLine="420" w:firstLineChars="200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（5）档案装订、归档</w:t>
            </w:r>
          </w:p>
          <w:p w14:paraId="24FE1C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ind w:right="117" w:firstLine="420" w:firstLineChars="200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按要求打印制作案卷封面和卷内目录；理齐材料，在材料左侧竖直打上装订孔，装订成卷；对完成专审的人事档案按中组部规定装盒。</w:t>
            </w:r>
          </w:p>
        </w:tc>
      </w:tr>
      <w:tr w14:paraId="645E92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2"/>
            <w:tcBorders>
              <w:tl2br w:val="nil"/>
              <w:tr2bl w:val="nil"/>
            </w:tcBorders>
            <w:shd w:val="clear" w:color="auto" w:fill="F5F5F5"/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04063E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both"/>
              <w:textAlignment w:val="top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highlight w:val="none"/>
                <w:lang w:val="en-US" w:eastAsia="zh-CN" w:bidi="ar"/>
              </w:rPr>
              <w:t>三、报价及付款条件</w:t>
            </w:r>
          </w:p>
        </w:tc>
      </w:tr>
      <w:tr w14:paraId="0FE946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5000" w:type="pct"/>
            <w:gridSpan w:val="2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6F72A27C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0" w:firstLineChars="0"/>
              <w:jc w:val="both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</w:rPr>
              <w:t>为便于我方</w:t>
            </w:r>
            <w:r>
              <w:rPr>
                <w:rFonts w:hint="eastAsia" w:ascii="仿宋" w:hAnsi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  <w:t>询比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</w:rPr>
              <w:t>，请贵公司在报价方案中至少包含以下内容：</w:t>
            </w:r>
          </w:p>
          <w:p w14:paraId="301054A3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Chars="0" w:right="0" w:rightChars="0"/>
              <w:jc w:val="both"/>
              <w:textAlignment w:val="auto"/>
              <w:rPr>
                <w:rStyle w:val="17"/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Style w:val="17"/>
                <w:rFonts w:hint="eastAsia" w:ascii="仿宋" w:hAnsi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1.</w:t>
            </w:r>
            <w:r>
              <w:rPr>
                <w:rStyle w:val="17"/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</w:rPr>
              <w:t>报价</w:t>
            </w:r>
            <w:r>
              <w:rPr>
                <w:rStyle w:val="17"/>
                <w:rFonts w:hint="eastAsia" w:ascii="仿宋" w:hAnsi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eastAsia="zh-CN"/>
              </w:rPr>
              <w:t>：</w:t>
            </w:r>
            <w:r>
              <w:rPr>
                <w:rStyle w:val="17"/>
                <w:rFonts w:hint="eastAsia" w:ascii="仿宋" w:hAnsi="仿宋" w:cs="仿宋"/>
                <w:b w:val="0"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单价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</w:rPr>
              <w:t>（人民币元</w:t>
            </w:r>
            <w:r>
              <w:rPr>
                <w:rFonts w:hint="eastAsia" w:ascii="仿宋" w:hAnsi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/份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提供增值税专用发票并注明税点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</w:rPr>
              <w:t>）</w:t>
            </w:r>
            <w:r>
              <w:rPr>
                <w:rFonts w:hint="eastAsia" w:ascii="仿宋" w:hAnsi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以上</w:t>
            </w:r>
            <w:r>
              <w:rPr>
                <w:rFonts w:hint="eastAsia" w:ascii="仿宋" w:hAnsi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单价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包含服务中的所有费用</w:t>
            </w:r>
            <w:r>
              <w:rPr>
                <w:rFonts w:hint="eastAsia" w:ascii="仿宋" w:hAnsi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。</w:t>
            </w:r>
          </w:p>
          <w:p w14:paraId="4C46B0D0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Chars="0" w:right="0" w:rightChars="0"/>
              <w:jc w:val="both"/>
              <w:textAlignment w:val="auto"/>
              <w:rPr>
                <w:rFonts w:hint="eastAsia" w:ascii="仿宋" w:hAnsi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2.公司资质：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 附上贵公司的营业执照</w:t>
            </w:r>
            <w:r>
              <w:rPr>
                <w:rFonts w:hint="eastAsia" w:ascii="仿宋" w:hAnsi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、国家秘密载体印刷资质（乙级及以上）电子件并加盖公章。</w:t>
            </w:r>
          </w:p>
          <w:p w14:paraId="07FC592B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Chars="0" w:right="0" w:rightChars="0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3.服务</w:t>
            </w:r>
            <w:r>
              <w:rPr>
                <w:rFonts w:hint="eastAsia" w:ascii="仿宋" w:hAnsi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业绩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：</w:t>
            </w:r>
            <w:r>
              <w:rPr>
                <w:rFonts w:hint="eastAsia" w:ascii="仿宋" w:hAnsi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至少提供1个百人及以上规模的档案专项审核服务案例及相关证明材料。</w:t>
            </w:r>
          </w:p>
          <w:p w14:paraId="7ECC0FF4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Chars="0" w:right="0" w:rightChars="0"/>
              <w:jc w:val="both"/>
              <w:textAlignment w:val="auto"/>
              <w:rPr>
                <w:rStyle w:val="17"/>
                <w:rFonts w:hint="eastAsia" w:ascii="仿宋" w:hAnsi="仿宋" w:cs="仿宋"/>
                <w:b w:val="0"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Style w:val="17"/>
                <w:rFonts w:hint="eastAsia" w:ascii="仿宋" w:hAnsi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3.</w:t>
            </w:r>
            <w:r>
              <w:rPr>
                <w:rStyle w:val="17"/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付款条件</w:t>
            </w:r>
            <w:r>
              <w:rPr>
                <w:rStyle w:val="17"/>
                <w:rFonts w:hint="eastAsia" w:ascii="仿宋" w:hAnsi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：</w:t>
            </w:r>
            <w:r>
              <w:rPr>
                <w:rStyle w:val="17"/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不做预付</w:t>
            </w:r>
            <w:r>
              <w:rPr>
                <w:rStyle w:val="17"/>
                <w:rFonts w:hint="eastAsia" w:ascii="仿宋" w:hAnsi="仿宋" w:cs="仿宋"/>
                <w:b w:val="0"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，项目完成后支付。</w:t>
            </w:r>
          </w:p>
          <w:p w14:paraId="2CBEE302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Chars="0" w:right="0" w:rightChars="0"/>
              <w:jc w:val="both"/>
              <w:textAlignment w:val="auto"/>
              <w:rPr>
                <w:rFonts w:hint="eastAsia" w:ascii="仿宋" w:hAnsi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17"/>
                <w:rFonts w:hint="eastAsia" w:ascii="仿宋" w:hAnsi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4.</w:t>
            </w:r>
            <w:r>
              <w:rPr>
                <w:rStyle w:val="17"/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服务期</w:t>
            </w:r>
            <w:r>
              <w:rPr>
                <w:rStyle w:val="17"/>
                <w:rFonts w:hint="eastAsia" w:ascii="仿宋" w:hAnsi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：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自合同签订之日起40天内完成</w:t>
            </w:r>
            <w:r>
              <w:rPr>
                <w:rFonts w:hint="eastAsia" w:ascii="仿宋" w:hAnsi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人事档案整理及专审服务。</w:t>
            </w:r>
          </w:p>
          <w:p w14:paraId="2BCEDB21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Chars="0" w:right="0" w:rightChars="0"/>
              <w:jc w:val="both"/>
              <w:textAlignment w:val="auto"/>
              <w:rPr>
                <w:rFonts w:hint="default" w:ascii="仿宋" w:hAnsi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5.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售后服务</w:t>
            </w:r>
            <w:r>
              <w:rPr>
                <w:rFonts w:hint="eastAsia" w:ascii="仿宋" w:hAnsi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：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售后服务期（免费质保期）：项目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验收交付甲方使用后</w:t>
            </w:r>
            <w:r>
              <w:rPr>
                <w:rFonts w:hint="eastAsia" w:ascii="仿宋" w:hAnsi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年内，凡发现贵公司人事档案整理存在不符合实施方案规则时，贵公司应按我司要求在整改期限内及时、无偿地予以纠正，直至符合验收质量标准</w:t>
            </w:r>
            <w:r>
              <w:rPr>
                <w:rFonts w:hint="eastAsia" w:ascii="仿宋" w:hAnsi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。</w:t>
            </w:r>
          </w:p>
        </w:tc>
      </w:tr>
      <w:tr w14:paraId="3A577D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2"/>
            <w:tcBorders>
              <w:tl2br w:val="nil"/>
              <w:tr2bl w:val="nil"/>
            </w:tcBorders>
            <w:shd w:val="clear" w:color="auto" w:fill="F5F5F5"/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432520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both"/>
              <w:textAlignment w:val="top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highlight w:val="none"/>
                <w:lang w:val="en-US" w:eastAsia="zh-CN" w:bidi="ar"/>
              </w:rPr>
              <w:t>四、其他事项</w:t>
            </w:r>
          </w:p>
        </w:tc>
      </w:tr>
      <w:tr w14:paraId="5DE0E1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000" w:type="pct"/>
            <w:gridSpan w:val="2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22656963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Chars="0" w:right="0" w:rightChars="0"/>
              <w:jc w:val="both"/>
              <w:textAlignment w:val="auto"/>
              <w:rPr>
                <w:rStyle w:val="17"/>
                <w:rFonts w:hint="default" w:ascii="仿宋" w:hAnsi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17"/>
                <w:rFonts w:hint="eastAsia" w:ascii="仿宋" w:hAnsi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1.评审方式：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经审核相关资料，符合本次采购要求的供应商纳入采购备选范围。本次采购项目采用1次性报价</w:t>
            </w:r>
            <w:r>
              <w:rPr>
                <w:rFonts w:hint="eastAsia" w:ascii="仿宋" w:hAnsi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按照</w:t>
            </w:r>
            <w:r>
              <w:rPr>
                <w:rFonts w:hint="eastAsia" w:ascii="仿宋" w:hAnsi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最低价和次低价最终选取两家供应商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。</w:t>
            </w:r>
          </w:p>
          <w:p w14:paraId="0E235006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Chars="0" w:right="0" w:rightChars="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</w:pPr>
            <w:r>
              <w:rPr>
                <w:rStyle w:val="17"/>
                <w:rFonts w:hint="eastAsia" w:ascii="仿宋" w:hAnsi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2.</w:t>
            </w:r>
            <w:r>
              <w:rPr>
                <w:rStyle w:val="17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报价有效期：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 贵公司的报价自发出之日起至少有效 </w:t>
            </w:r>
            <w:r>
              <w:rPr>
                <w:rStyle w:val="17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[30天]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。</w:t>
            </w:r>
          </w:p>
          <w:p w14:paraId="0884D58A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.</w:t>
            </w:r>
            <w:r>
              <w:rPr>
                <w:rStyle w:val="17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截止日期：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 请将加盖公章的报价文件及相关资料，于 </w:t>
            </w:r>
            <w:r>
              <w:rPr>
                <w:rStyle w:val="17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[</w:t>
            </w:r>
            <w:r>
              <w:rPr>
                <w:rStyle w:val="17"/>
                <w:rFonts w:hint="eastAsia" w:ascii="仿宋" w:hAnsi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2026</w:t>
            </w:r>
            <w:r>
              <w:rPr>
                <w:rStyle w:val="17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年</w:t>
            </w:r>
            <w:r>
              <w:rPr>
                <w:rStyle w:val="17"/>
                <w:rFonts w:hint="eastAsia" w:ascii="仿宋" w:hAnsi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Style w:val="17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月</w:t>
            </w:r>
            <w:r>
              <w:rPr>
                <w:rStyle w:val="17"/>
                <w:rFonts w:hint="eastAsia" w:ascii="仿宋" w:hAnsi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Style w:val="17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日]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 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17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:00前，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通过安天e采自主采购平台（https://zzcg.xinecai.com/door/）提交</w:t>
            </w:r>
            <w:r>
              <w:rPr>
                <w:rFonts w:hint="eastAsia" w:ascii="仿宋" w:hAnsi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。</w:t>
            </w:r>
          </w:p>
          <w:p w14:paraId="0190BAD0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0" w:firstLineChars="0"/>
              <w:jc w:val="both"/>
              <w:textAlignment w:val="auto"/>
              <w:rPr>
                <w:rFonts w:hint="eastAsia" w:eastAsia="仿宋"/>
                <w:b/>
                <w:bCs/>
                <w:highlight w:val="none"/>
                <w:lang w:eastAsia="zh-CN"/>
              </w:rPr>
            </w:pPr>
            <w:r>
              <w:rPr>
                <w:rFonts w:hint="eastAsia" w:ascii="仿宋" w:hAnsi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.</w:t>
            </w:r>
            <w:r>
              <w:rPr>
                <w:rStyle w:val="17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联系</w:t>
            </w:r>
            <w:r>
              <w:rPr>
                <w:rStyle w:val="17"/>
                <w:rFonts w:hint="eastAsia" w:ascii="仿宋" w:hAnsi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方式</w:t>
            </w:r>
            <w:r>
              <w:rPr>
                <w:rStyle w:val="17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eastAsia="zh-CN"/>
              </w:rPr>
              <w:t>：</w:t>
            </w:r>
            <w:bookmarkStart w:id="0" w:name="_GoBack"/>
            <w:bookmarkEnd w:id="0"/>
          </w:p>
          <w:p w14:paraId="3BCD41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Chars="0" w:firstLine="420" w:firstLineChars="200"/>
              <w:jc w:val="both"/>
              <w:textAlignment w:val="auto"/>
              <w:rPr>
                <w:rFonts w:hint="eastAsia" w:eastAsia="仿宋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联系人：</w:t>
            </w:r>
            <w:r>
              <w:rPr>
                <w:rFonts w:hint="eastAsia" w:ascii="仿宋" w:hAnsi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吴经理</w:t>
            </w:r>
          </w:p>
          <w:p w14:paraId="25E09F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Chars="0" w:firstLine="420" w:firstLineChars="200"/>
              <w:jc w:val="both"/>
              <w:textAlignment w:val="auto"/>
              <w:rPr>
                <w:rFonts w:hint="default" w:eastAsia="仿宋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联系电话：</w:t>
            </w:r>
            <w:r>
              <w:rPr>
                <w:rFonts w:hint="eastAsia" w:ascii="仿宋" w:hAnsi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13856570355</w:t>
            </w:r>
          </w:p>
          <w:p w14:paraId="6F5C95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Chars="0" w:firstLine="420" w:firstLineChars="200"/>
              <w:jc w:val="both"/>
              <w:textAlignment w:val="auto"/>
              <w:rPr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感谢贵公司对此项目的关注与支持！如有任何疑问，请随时与我们联系。</w:t>
            </w:r>
          </w:p>
        </w:tc>
      </w:tr>
    </w:tbl>
    <w:p w14:paraId="52B391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/>
          <w:sz w:val="21"/>
          <w:szCs w:val="16"/>
          <w:lang w:val="en-US" w:eastAsia="zh-CN"/>
        </w:rPr>
      </w:pPr>
    </w:p>
    <w:p w14:paraId="5E4F3A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/>
          <w:sz w:val="21"/>
          <w:szCs w:val="16"/>
          <w:lang w:val="en-US" w:eastAsia="zh-CN"/>
        </w:rPr>
      </w:pPr>
    </w:p>
    <w:p w14:paraId="4D5C0AB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ind w:firstLine="0" w:firstLineChars="0"/>
        <w:jc w:val="both"/>
        <w:outlineLvl w:val="9"/>
        <w:rPr>
          <w:rFonts w:hint="default"/>
          <w:sz w:val="2"/>
          <w:szCs w:val="2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1236" w:right="1440" w:bottom="1236" w:left="1440" w:header="708" w:footer="708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CED0933-246C-43E2-9DE7-AB3566F0D59E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8E89E7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B62687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CB62687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858412">
    <w:pPr>
      <w:pStyle w:val="2"/>
      <w:keepNext w:val="0"/>
      <w:keepLines w:val="0"/>
      <w:pageBreakBefore w:val="0"/>
      <w:widowControl/>
      <w:kinsoku/>
      <w:wordWrap/>
      <w:overflowPunct/>
      <w:topLinePunct w:val="0"/>
      <w:bidi w:val="0"/>
      <w:adjustRightInd/>
      <w:snapToGrid/>
      <w:spacing w:before="0" w:beforeLines="0" w:after="0" w:afterLines="0"/>
      <w:ind w:left="0" w:leftChars="0" w:firstLine="0" w:firstLineChars="0"/>
      <w:jc w:val="both"/>
      <w:textAlignment w:val="auto"/>
    </w:pPr>
    <w:r>
      <w:rPr>
        <w:rFonts w:hint="eastAsia" w:ascii="仿宋" w:hAnsi="仿宋" w:eastAsia="仿宋" w:cs="仿宋"/>
        <w:sz w:val="16"/>
        <w:szCs w:val="16"/>
        <w:u w:val="single"/>
        <w:lang w:val="en-US" w:eastAsia="zh-CN"/>
      </w:rPr>
      <w:t>安天利信自主</w:t>
    </w:r>
    <w:r>
      <w:rPr>
        <w:rFonts w:hint="eastAsia" w:ascii="仿宋" w:hAnsi="仿宋" w:eastAsia="仿宋" w:cs="仿宋"/>
        <w:sz w:val="16"/>
        <w:szCs w:val="16"/>
        <w:u w:val="single"/>
      </w:rPr>
      <w:t>采购</w:t>
    </w:r>
    <w:r>
      <w:rPr>
        <w:rFonts w:hint="eastAsia" w:ascii="仿宋" w:hAnsi="仿宋" w:eastAsia="仿宋" w:cs="仿宋"/>
        <w:sz w:val="16"/>
        <w:szCs w:val="16"/>
        <w:u w:val="single"/>
        <w:lang w:val="en-US" w:eastAsia="zh-CN"/>
      </w:rPr>
      <w:t>流程</w:t>
    </w:r>
    <w:r>
      <w:rPr>
        <w:rFonts w:hint="eastAsia" w:ascii="仿宋" w:hAnsi="仿宋" w:eastAsia="仿宋" w:cs="仿宋"/>
        <w:sz w:val="16"/>
        <w:szCs w:val="16"/>
        <w:u w:val="single"/>
      </w:rPr>
      <w:t>操作</w:t>
    </w:r>
    <w:r>
      <w:rPr>
        <w:rFonts w:hint="eastAsia" w:ascii="仿宋" w:hAnsi="仿宋" w:eastAsia="仿宋" w:cs="仿宋"/>
        <w:sz w:val="16"/>
        <w:szCs w:val="16"/>
        <w:u w:val="single"/>
        <w:lang w:val="en-US" w:eastAsia="zh-CN"/>
      </w:rPr>
      <w:t>指引                                                                          后勤管理部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compatSetting w:name="compatibilityMode" w:uri="http://schemas.microsoft.com/office/word" w:val="15"/>
  </w:compat>
  <w:rsids>
    <w:rsidRoot w:val="00000000"/>
    <w:rsid w:val="005934B8"/>
    <w:rsid w:val="00A1428D"/>
    <w:rsid w:val="00D87228"/>
    <w:rsid w:val="00E22668"/>
    <w:rsid w:val="01D129DD"/>
    <w:rsid w:val="0317318F"/>
    <w:rsid w:val="04C44C50"/>
    <w:rsid w:val="04E50BFD"/>
    <w:rsid w:val="064601C3"/>
    <w:rsid w:val="07CC09EB"/>
    <w:rsid w:val="083640B7"/>
    <w:rsid w:val="0A641B9C"/>
    <w:rsid w:val="0A854BA4"/>
    <w:rsid w:val="0B613EF4"/>
    <w:rsid w:val="0BB961ED"/>
    <w:rsid w:val="0DC84052"/>
    <w:rsid w:val="0DEF4B3B"/>
    <w:rsid w:val="0F4D5A2C"/>
    <w:rsid w:val="11E82916"/>
    <w:rsid w:val="13D567E7"/>
    <w:rsid w:val="14EF5AB9"/>
    <w:rsid w:val="153A1371"/>
    <w:rsid w:val="158934BF"/>
    <w:rsid w:val="162F5165"/>
    <w:rsid w:val="16F01768"/>
    <w:rsid w:val="175045F4"/>
    <w:rsid w:val="175207E1"/>
    <w:rsid w:val="177E5D00"/>
    <w:rsid w:val="18127F8E"/>
    <w:rsid w:val="192F0DDA"/>
    <w:rsid w:val="1AC91750"/>
    <w:rsid w:val="1ACC0886"/>
    <w:rsid w:val="1AFA71C6"/>
    <w:rsid w:val="1BEF67BF"/>
    <w:rsid w:val="1C8F479A"/>
    <w:rsid w:val="1CB56699"/>
    <w:rsid w:val="1F9B5D65"/>
    <w:rsid w:val="21C24573"/>
    <w:rsid w:val="21F1174E"/>
    <w:rsid w:val="22707F26"/>
    <w:rsid w:val="230D0493"/>
    <w:rsid w:val="237F295E"/>
    <w:rsid w:val="248633FB"/>
    <w:rsid w:val="254774AC"/>
    <w:rsid w:val="26377520"/>
    <w:rsid w:val="28926C90"/>
    <w:rsid w:val="2BF46AAA"/>
    <w:rsid w:val="2C1724E2"/>
    <w:rsid w:val="2C5867CF"/>
    <w:rsid w:val="2C8F5241"/>
    <w:rsid w:val="2CF34D78"/>
    <w:rsid w:val="2EA67A90"/>
    <w:rsid w:val="343E5F1E"/>
    <w:rsid w:val="34664853"/>
    <w:rsid w:val="348879DA"/>
    <w:rsid w:val="35A65B28"/>
    <w:rsid w:val="35DA1C76"/>
    <w:rsid w:val="37B93079"/>
    <w:rsid w:val="37EF3EAE"/>
    <w:rsid w:val="385E6B8E"/>
    <w:rsid w:val="397A17A6"/>
    <w:rsid w:val="3A36340C"/>
    <w:rsid w:val="3B43343F"/>
    <w:rsid w:val="3B9A2871"/>
    <w:rsid w:val="3BD16A31"/>
    <w:rsid w:val="3C3F0A85"/>
    <w:rsid w:val="3D293E10"/>
    <w:rsid w:val="3E0E6961"/>
    <w:rsid w:val="3F3728E6"/>
    <w:rsid w:val="3F9A3EC1"/>
    <w:rsid w:val="3FB3156E"/>
    <w:rsid w:val="3FD414E4"/>
    <w:rsid w:val="40C003E6"/>
    <w:rsid w:val="41B63597"/>
    <w:rsid w:val="41F8770C"/>
    <w:rsid w:val="42402E61"/>
    <w:rsid w:val="4249440B"/>
    <w:rsid w:val="42B31885"/>
    <w:rsid w:val="438E15DE"/>
    <w:rsid w:val="43DD12AF"/>
    <w:rsid w:val="44BE2E8F"/>
    <w:rsid w:val="45E3417D"/>
    <w:rsid w:val="47043456"/>
    <w:rsid w:val="471B73A3"/>
    <w:rsid w:val="498B21B5"/>
    <w:rsid w:val="4ADC40E1"/>
    <w:rsid w:val="4B2477C4"/>
    <w:rsid w:val="4CEA2347"/>
    <w:rsid w:val="4CFE5DF2"/>
    <w:rsid w:val="4FD10381"/>
    <w:rsid w:val="4FE37C4D"/>
    <w:rsid w:val="50BE4216"/>
    <w:rsid w:val="50CA20D8"/>
    <w:rsid w:val="50F23CDB"/>
    <w:rsid w:val="52EC3C87"/>
    <w:rsid w:val="539B7D83"/>
    <w:rsid w:val="53DE4469"/>
    <w:rsid w:val="54FA43E8"/>
    <w:rsid w:val="55983288"/>
    <w:rsid w:val="56173D30"/>
    <w:rsid w:val="56633896"/>
    <w:rsid w:val="576D604E"/>
    <w:rsid w:val="57D905BD"/>
    <w:rsid w:val="5C1C3A37"/>
    <w:rsid w:val="5C8207EE"/>
    <w:rsid w:val="5CD86660"/>
    <w:rsid w:val="5D5942CA"/>
    <w:rsid w:val="5F03178B"/>
    <w:rsid w:val="5F5F6BC4"/>
    <w:rsid w:val="638048A2"/>
    <w:rsid w:val="657E7E57"/>
    <w:rsid w:val="67955879"/>
    <w:rsid w:val="68055056"/>
    <w:rsid w:val="69456E2B"/>
    <w:rsid w:val="69894F6A"/>
    <w:rsid w:val="6C1D7EBE"/>
    <w:rsid w:val="6C7269F6"/>
    <w:rsid w:val="6D036DE1"/>
    <w:rsid w:val="6D463B8B"/>
    <w:rsid w:val="6DDF786A"/>
    <w:rsid w:val="6DF64B98"/>
    <w:rsid w:val="6FB95E7D"/>
    <w:rsid w:val="70AD5EDA"/>
    <w:rsid w:val="71245578"/>
    <w:rsid w:val="7145658E"/>
    <w:rsid w:val="7210542C"/>
    <w:rsid w:val="72B867E1"/>
    <w:rsid w:val="73675FA4"/>
    <w:rsid w:val="74120865"/>
    <w:rsid w:val="74DC48C7"/>
    <w:rsid w:val="75BC3445"/>
    <w:rsid w:val="767955ED"/>
    <w:rsid w:val="771816DB"/>
    <w:rsid w:val="78C55B26"/>
    <w:rsid w:val="7D7A3C9A"/>
    <w:rsid w:val="7DDD542C"/>
    <w:rsid w:val="7EC16AFC"/>
    <w:rsid w:val="7ED405DD"/>
    <w:rsid w:val="7FED672C"/>
    <w:rsid w:val="7FF5276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640" w:firstLineChars="200"/>
      <w:jc w:val="both"/>
    </w:pPr>
    <w:rPr>
      <w:rFonts w:ascii="Times New Roman" w:hAnsi="Times New Roman" w:eastAsia="仿宋" w:cs="Times New Roman"/>
      <w:sz w:val="32"/>
      <w:szCs w:val="22"/>
    </w:rPr>
  </w:style>
  <w:style w:type="paragraph" w:styleId="2">
    <w:name w:val="heading 1"/>
    <w:basedOn w:val="1"/>
    <w:next w:val="1"/>
    <w:qFormat/>
    <w:uiPriority w:val="9"/>
    <w:pPr>
      <w:spacing w:before="100" w:beforeLines="100" w:after="100" w:afterLines="100" w:line="600" w:lineRule="exact"/>
      <w:ind w:left="0" w:firstLine="640" w:firstLineChars="200"/>
      <w:jc w:val="left"/>
      <w:outlineLvl w:val="0"/>
    </w:pPr>
    <w:rPr>
      <w:rFonts w:ascii="Arial" w:hAnsi="Arial" w:eastAsia="黑体" w:cs="Arial"/>
      <w:bCs/>
      <w:szCs w:val="36"/>
    </w:rPr>
  </w:style>
  <w:style w:type="paragraph" w:styleId="3">
    <w:name w:val="heading 2"/>
    <w:next w:val="1"/>
    <w:unhideWhenUsed/>
    <w:qFormat/>
    <w:uiPriority w:val="9"/>
    <w:pPr>
      <w:spacing w:line="600" w:lineRule="exact"/>
      <w:ind w:left="0" w:firstLine="640" w:firstLineChars="200"/>
      <w:jc w:val="left"/>
      <w:outlineLvl w:val="1"/>
    </w:pPr>
    <w:rPr>
      <w:rFonts w:ascii="Arial" w:hAnsi="Arial" w:eastAsia="楷体" w:cs="Arial"/>
      <w:b/>
      <w:bCs/>
      <w:sz w:val="32"/>
      <w:szCs w:val="32"/>
    </w:rPr>
  </w:style>
  <w:style w:type="paragraph" w:styleId="4">
    <w:name w:val="heading 3"/>
    <w:next w:val="1"/>
    <w:unhideWhenUsed/>
    <w:qFormat/>
    <w:uiPriority w:val="9"/>
    <w:pPr>
      <w:spacing w:line="600" w:lineRule="exact"/>
      <w:ind w:left="0" w:firstLine="640" w:firstLineChars="200"/>
      <w:jc w:val="left"/>
      <w:outlineLvl w:val="2"/>
    </w:pPr>
    <w:rPr>
      <w:rFonts w:ascii="Arial" w:hAnsi="Arial" w:eastAsia="仿宋" w:cs="Arial"/>
      <w:b/>
      <w:bCs/>
      <w:sz w:val="32"/>
      <w:szCs w:val="30"/>
    </w:rPr>
  </w:style>
  <w:style w:type="paragraph" w:styleId="5">
    <w:name w:val="heading 4"/>
    <w:next w:val="1"/>
    <w:semiHidden/>
    <w:unhideWhenUsed/>
    <w:qFormat/>
    <w:uiPriority w:val="9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semiHidden/>
    <w:unhideWhenUsed/>
    <w:qFormat/>
    <w:uiPriority w:val="9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semiHidden/>
    <w:unhideWhenUsed/>
    <w:qFormat/>
    <w:uiPriority w:val="9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annotation text"/>
    <w:basedOn w:val="1"/>
    <w:semiHidden/>
    <w:unhideWhenUsed/>
    <w:qFormat/>
    <w:uiPriority w:val="99"/>
    <w:pPr>
      <w:jc w:val="left"/>
    </w:pPr>
  </w:style>
  <w:style w:type="paragraph" w:styleId="9">
    <w:name w:val="footer"/>
    <w:basedOn w:val="1"/>
    <w:link w:val="2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link w:val="24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footnote text"/>
    <w:link w:val="21"/>
    <w:semiHidden/>
    <w:unhideWhenUsed/>
    <w:qFormat/>
    <w:uiPriority w:val="99"/>
    <w:pPr>
      <w:spacing w:after="0" w:line="240" w:lineRule="auto"/>
    </w:pPr>
    <w:rPr>
      <w:rFonts w:ascii="Times New Roman" w:hAnsi="Times New Roman" w:eastAsia="宋体" w:cs="Times New Roman"/>
      <w:sz w:val="20"/>
      <w:szCs w:val="20"/>
    </w:rPr>
  </w:style>
  <w:style w:type="paragraph" w:styleId="1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3">
    <w:name w:val="Title"/>
    <w:qFormat/>
    <w:uiPriority w:val="1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qFormat/>
    <w:uiPriority w:val="0"/>
    <w:rPr>
      <w:b/>
    </w:rPr>
  </w:style>
  <w:style w:type="character" w:styleId="18">
    <w:name w:val="Hyperlink"/>
    <w:semiHidden/>
    <w:unhideWhenUsed/>
    <w:qFormat/>
    <w:uiPriority w:val="99"/>
    <w:rPr>
      <w:color w:val="0563C1"/>
      <w:u w:val="single"/>
    </w:rPr>
  </w:style>
  <w:style w:type="character" w:styleId="19">
    <w:name w:val="footnote reference"/>
    <w:semiHidden/>
    <w:unhideWhenUsed/>
    <w:qFormat/>
    <w:uiPriority w:val="99"/>
    <w:rPr>
      <w:vertAlign w:val="superscript"/>
    </w:rPr>
  </w:style>
  <w:style w:type="paragraph" w:styleId="20">
    <w:name w:val="List Paragraph"/>
    <w:qFormat/>
    <w:uiPriority w:val="0"/>
    <w:rPr>
      <w:rFonts w:ascii="Times New Roman" w:hAnsi="Times New Roman" w:eastAsia="宋体" w:cs="Times New Roman"/>
      <w:sz w:val="21"/>
      <w:szCs w:val="22"/>
    </w:rPr>
  </w:style>
  <w:style w:type="character" w:customStyle="1" w:styleId="21">
    <w:name w:val="Footnote Text Char"/>
    <w:link w:val="11"/>
    <w:semiHidden/>
    <w:unhideWhenUsed/>
    <w:qFormat/>
    <w:uiPriority w:val="99"/>
    <w:rPr>
      <w:sz w:val="20"/>
      <w:szCs w:val="20"/>
    </w:rPr>
  </w:style>
  <w:style w:type="paragraph" w:customStyle="1" w:styleId="22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23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  <w:style w:type="character" w:customStyle="1" w:styleId="24">
    <w:name w:val="页眉 字符"/>
    <w:basedOn w:val="16"/>
    <w:link w:val="10"/>
    <w:qFormat/>
    <w:uiPriority w:val="99"/>
    <w:rPr>
      <w:rFonts w:ascii="Times New Roman" w:hAnsi="Times New Roman" w:eastAsia="宋体" w:cs="Times New Roman"/>
      <w:sz w:val="18"/>
    </w:rPr>
  </w:style>
  <w:style w:type="character" w:customStyle="1" w:styleId="25">
    <w:name w:val="页脚 字符"/>
    <w:basedOn w:val="16"/>
    <w:link w:val="9"/>
    <w:qFormat/>
    <w:uiPriority w:val="99"/>
    <w:rPr>
      <w:rFonts w:ascii="Times New Roman" w:hAnsi="Times New Roman" w:eastAsia="宋体" w:cs="Times New Roman"/>
      <w:sz w:val="18"/>
    </w:rPr>
  </w:style>
  <w:style w:type="paragraph" w:customStyle="1" w:styleId="26">
    <w:name w:val="表头"/>
    <w:qFormat/>
    <w:uiPriority w:val="0"/>
    <w:pPr>
      <w:spacing w:before="156" w:beforeLines="50" w:after="156" w:afterLines="50"/>
      <w:jc w:val="center"/>
    </w:pPr>
    <w:rPr>
      <w:rFonts w:ascii="Times New Roman" w:hAnsi="Times New Roman" w:eastAsia="黑体" w:cs="Times New Roman"/>
      <w:sz w:val="21"/>
      <w:lang w:val="en-US" w:eastAsia="zh-CN" w:bidi="ar-SA"/>
    </w:rPr>
  </w:style>
  <w:style w:type="paragraph" w:customStyle="1" w:styleId="27">
    <w:name w:val="表格文字"/>
    <w:qFormat/>
    <w:uiPriority w:val="0"/>
    <w:rPr>
      <w:rFonts w:ascii="Times New Roman" w:hAnsi="Times New Roman" w:eastAsia="宋体" w:cs="Times New Roman"/>
      <w:sz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9fea4b98-7369-4ea7-b2b7-0018e87f13ce</errorID>
      <errorWord>以及据</errorWord>
      <group>L1_Grammar</group>
      <groupName>语法问题</groupName>
      <ability>L2_Order</ability>
      <abilityName>语序不当</abilityName>
      <candidateList>
        <item>以及</item>
      </candidateList>
      <explain>句子可能没有遵循时空、逻辑顺序，或者介词、关联词等位置不当。</explain>
      <paraID>17BB2398</paraID>
      <start>59</start>
      <end>61</end>
      <status>modified</status>
      <modifiedWord>以及</modifiedWord>
      <trackRevisions>false</trackRevisions>
    </reviewItem>
    <reviewItem>
      <errorID>f15578e2-5e56-4d25-b60d-e67ae55ff696</errorID>
      <errorWord>要要</errorWord>
      <group>L1_Word</group>
      <groupName>字词问题</groupName>
      <ability>L2_Typo</ability>
      <abilityName>字词错误</abilityName>
      <candidateList>
        <item>要</item>
      </candidateList>
      <explain>〈连〉❶如果：明天～下雨，我就不去了。❷要么：～就去打球，～就去溜冰，别再犹豫了。</explain>
      <paraID>17BB2398</paraID>
      <start>137</start>
      <end>138</end>
      <status>modified</status>
      <modifiedWord>要</modifiedWord>
      <trackRevisions>false</trackRevisions>
    </reviewItem>
    <reviewItem>
      <errorID>85ad1273-1c99-44ce-83eb-ba61d1ce02eb</errorID>
      <errorWord>括</errorWord>
      <group>L1_Word</group>
      <groupName>字词问题</groupName>
      <ability>L2_Typo</ability>
      <abilityName>字词错误</abilityName>
      <candidateList>
        <item>括但</item>
      </candidateList>
      <explain/>
      <paraID>1F7CE624</paraID>
      <start>18</start>
      <end>20</end>
      <status>modified</status>
      <modifiedWord>括但</modifiedWord>
      <trackRevisions>false</trackRevisions>
    </reviewItem>
    <reviewItem>
      <errorID>807c3ed8-9502-4a7c-81c0-2368a51bc55d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59C968C1</paraID>
      <start>0</start>
      <end>2</end>
      <status>modified</status>
      <modifiedWord>1.</modifiedWord>
      <trackRevisions>false</trackRevisions>
    </reviewItem>
    <reviewItem>
      <errorID>e6572dc5-683f-4e6a-a702-f5c403c6afeb</errorID>
      <errorWord>规</errorWord>
      <group>L1_Word</group>
      <groupName>字词问题</groupName>
      <ability>L2_Typo</ability>
      <abilityName>字词错误</abilityName>
      <candidateList>
        <item>规和</item>
      </candidateList>
      <explain/>
      <paraID>1C58DEBD</paraID>
      <start>48</start>
      <end>50</end>
      <status>modified</status>
      <modifiedWord>规和</modifiedWord>
      <trackRevisions>false</trackRevisions>
    </reviewItem>
    <reviewItem>
      <errorID>b2c2f957-ca7f-4ef4-9fac-b917f113a4d5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6140114D</paraID>
      <start>0</start>
      <end>2</end>
      <status>modified</status>
      <modifiedWord>2.</modifiedWord>
      <trackRevisions>false</trackRevisions>
    </reviewItem>
    <reviewItem>
      <errorID>e314a0fd-e3da-4e93-8df0-4a8dfc6ff59c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7D9642EF</paraID>
      <start>0</start>
      <end>2</end>
      <status>modified</status>
      <modifiedWord>3.</modifiedWord>
      <trackRevisions>false</trackRevisions>
    </reviewItem>
    <reviewItem>
      <errorID>080d71aa-b810-48f3-9a54-1a5673fb09cc</errorID>
      <errorWord>发不</errorWord>
      <group>L1_Word</group>
      <groupName>字词问题</groupName>
      <ability>L2_Typo</ability>
      <abilityName>字词错误</abilityName>
      <candidateList>
        <item>发布</item>
      </candidateList>
      <explain/>
      <paraID>459C5344</paraID>
      <start>71</start>
      <end>73</end>
      <status>modified</status>
      <modifiedWord>发布</modifiedWord>
      <trackRevisions>false</trackRevisions>
    </reviewItem>
    <reviewItem>
      <errorID>63dcd294-825f-472d-8416-9a344a22759e</errorID>
      <errorWord>，</errorWord>
      <group>L1_Word</group>
      <groupName>字词问题</groupName>
      <ability>L2_Typo</ability>
      <abilityName>字词错误</abilityName>
      <candidateList>
        <item>，由</item>
      </candidateList>
      <explain/>
      <paraID>25B6A2C2</paraID>
      <start>28</start>
      <end>30</end>
      <status>modified</status>
      <modifiedWord>，由</modifiedWord>
      <trackRevisions>false</trackRevisions>
    </reviewItem>
    <reviewItem>
      <errorID>2f503787-8ef1-42f4-be60-8c70d010208f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16D6D3B2</paraID>
      <start>0</start>
      <end>2</end>
      <status>modified</status>
      <modifiedWord>3.</modifiedWord>
      <trackRevisions>false</trackRevisions>
    </reviewItem>
    <reviewItem>
      <errorID>1e63523d-e0ca-4640-8734-5a620d5acbc6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2BCACDE4</paraID>
      <start>68</start>
      <end>69</end>
      <status>modified</status>
      <modifiedWord>，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a3fb45a-f10c-410c-baec-8f4c3551e95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1238</Words>
  <Characters>1312</Characters>
  <TotalTime>263</TotalTime>
  <ScaleCrop>false</ScaleCrop>
  <LinksUpToDate>false</LinksUpToDate>
  <CharactersWithSpaces>1321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2025-11-11T01:26:00Z</dcterms:created>
  <dc:creator>Un-named</dc:creator>
  <cp:lastModifiedBy>路路</cp:lastModifiedBy>
  <cp:lastPrinted>2026-02-25T08:09:00Z</cp:lastPrinted>
  <dcterms:modified xsi:type="dcterms:W3CDTF">2026-02-25T08:59:54Z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eyJoZGlkIjoiN2QyMGFjMDkyZDY2MjNjZTVlMmVlMDg5MWU5ZWY5ZjIiLCJ1c2VySWQiOiIyMjc3OTc3OTUifQ==</vt:lpwstr>
  </property>
  <property fmtid="{D5CDD505-2E9C-101B-9397-08002B2CF9AE}" pid="3" name="KSOProductBuildVer">
    <vt:lpwstr>2052-12.1.0.25225</vt:lpwstr>
  </property>
  <property fmtid="{D5CDD505-2E9C-101B-9397-08002B2CF9AE}" pid="4" name="ICV">
    <vt:lpwstr>04BD1F8BF31E49EB837B09A60F85A862_13</vt:lpwstr>
  </property>
</Properties>
</file>