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9E473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181" w:afterLines="50"/>
        <w:ind w:left="0" w:leftChars="0" w:firstLine="0" w:firstLineChars="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附件：</w:t>
      </w:r>
      <w:r>
        <w:rPr>
          <w:rFonts w:hint="eastAsia"/>
        </w:rPr>
        <w:t>服务</w:t>
      </w:r>
      <w:r>
        <w:rPr>
          <w:rFonts w:hint="eastAsia"/>
          <w:lang w:val="en-US" w:eastAsia="zh-CN"/>
        </w:rPr>
        <w:t>/</w:t>
      </w:r>
      <w:r>
        <w:rPr>
          <w:rFonts w:hint="eastAsia"/>
        </w:rPr>
        <w:t>货物</w:t>
      </w:r>
      <w:r>
        <w:rPr>
          <w:rFonts w:hint="eastAsia"/>
          <w:lang w:val="en-US" w:eastAsia="zh-CN"/>
        </w:rPr>
        <w:t>/</w:t>
      </w:r>
      <w:r>
        <w:rPr>
          <w:rFonts w:hint="eastAsia"/>
        </w:rPr>
        <w:t>工程</w:t>
      </w:r>
      <w:r>
        <w:rPr>
          <w:rFonts w:hint="eastAsia"/>
          <w:i w:val="0"/>
          <w:iCs w:val="0"/>
          <w:caps w:val="0"/>
          <w:color w:val="000000"/>
          <w:spacing w:val="0"/>
          <w:sz w:val="30"/>
          <w:szCs w:val="30"/>
          <w:highlight w:val="none"/>
          <w:lang w:val="en-US" w:eastAsia="zh-CN"/>
        </w:rPr>
        <w:t>公开</w:t>
      </w:r>
      <w:r>
        <w:rPr>
          <w:i w:val="0"/>
          <w:iCs w:val="0"/>
          <w:caps w:val="0"/>
          <w:color w:val="000000"/>
          <w:spacing w:val="0"/>
          <w:sz w:val="30"/>
          <w:szCs w:val="30"/>
          <w:highlight w:val="none"/>
        </w:rPr>
        <w:t>询价</w:t>
      </w:r>
      <w:r>
        <w:rPr>
          <w:rFonts w:hint="eastAsia"/>
          <w:i w:val="0"/>
          <w:iCs w:val="0"/>
          <w:caps w:val="0"/>
          <w:color w:val="000000"/>
          <w:spacing w:val="0"/>
          <w:sz w:val="30"/>
          <w:szCs w:val="30"/>
          <w:highlight w:val="none"/>
          <w:lang w:val="en-US" w:eastAsia="zh-CN"/>
        </w:rPr>
        <w:t>函</w:t>
      </w:r>
    </w:p>
    <w:tbl>
      <w:tblPr>
        <w:tblStyle w:val="14"/>
        <w:tblpPr w:leftFromText="180" w:rightFromText="180" w:vertAnchor="text" w:horzAnchor="page" w:tblpXSpec="center" w:tblpY="277"/>
        <w:tblOverlap w:val="never"/>
        <w:tblW w:w="4969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23"/>
        <w:gridCol w:w="7496"/>
      </w:tblGrid>
      <w:tr w14:paraId="5EA7622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5" w:hRule="atLeast"/>
          <w:jc w:val="center"/>
        </w:trPr>
        <w:tc>
          <w:tcPr>
            <w:tcW w:w="9118" w:type="dxa"/>
            <w:gridSpan w:val="2"/>
            <w:tcBorders>
              <w:tl2br w:val="nil"/>
              <w:tr2bl w:val="nil"/>
            </w:tcBorders>
            <w:shd w:val="clear" w:color="auto" w:fill="F5F5F5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3905F5FC">
            <w:pPr>
              <w:pStyle w:val="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firstLine="0" w:firstLineChars="0"/>
              <w:jc w:val="center"/>
              <w:rPr>
                <w:rFonts w:hint="eastAsia" w:ascii="仿宋" w:hAnsi="仿宋" w:eastAsia="宋体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highlight w:val="none"/>
                <w:lang w:val="en-US" w:eastAsia="zh-CN"/>
              </w:rPr>
              <w:t>服务项目公开</w:t>
            </w:r>
            <w:r>
              <w:rPr>
                <w:i w:val="0"/>
                <w:iCs w:val="0"/>
                <w:caps w:val="0"/>
                <w:color w:val="000000"/>
                <w:spacing w:val="0"/>
                <w:sz w:val="30"/>
                <w:szCs w:val="30"/>
                <w:highlight w:val="none"/>
              </w:rPr>
              <w:t>询价</w:t>
            </w:r>
            <w:r>
              <w:rPr>
                <w:rFonts w:hint="eastAsia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highlight w:val="none"/>
                <w:lang w:val="en-US" w:eastAsia="zh-CN"/>
              </w:rPr>
              <w:t>函</w:t>
            </w:r>
          </w:p>
        </w:tc>
      </w:tr>
      <w:tr w14:paraId="2CCEAF1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118" w:type="dxa"/>
            <w:gridSpan w:val="2"/>
            <w:tcBorders>
              <w:tl2br w:val="nil"/>
              <w:tr2bl w:val="nil"/>
            </w:tcBorders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A8212DA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420" w:firstLineChars="200"/>
              <w:jc w:val="both"/>
              <w:textAlignment w:val="auto"/>
              <w:rPr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我单位位于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[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合肥市蜀山区蜀鑫路69号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]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的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[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总部基地大楼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]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，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现因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u w:val="single"/>
                <w:lang w:val="en-US" w:eastAsia="zh-CN"/>
              </w:rPr>
              <w:t>人事档案专项整理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u w:val="none"/>
                <w:lang w:val="en-US" w:eastAsia="zh-CN"/>
              </w:rPr>
              <w:t>项目采购需要，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特邀请贵公司参与报价。我们期待贵公司能基于以下服务内容与要求，提供详细、合理的报价方案。</w:t>
            </w:r>
          </w:p>
        </w:tc>
      </w:tr>
      <w:tr w14:paraId="09F02AE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9118" w:type="dxa"/>
            <w:gridSpan w:val="2"/>
            <w:tcBorders>
              <w:tl2br w:val="nil"/>
              <w:tr2bl w:val="nil"/>
            </w:tcBorders>
            <w:shd w:val="clear" w:color="auto" w:fill="F5F5F5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31B871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="0" w:firstLineChars="0"/>
              <w:jc w:val="both"/>
              <w:textAlignment w:val="top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highlight w:val="none"/>
                <w:lang w:val="en-US" w:eastAsia="zh-CN" w:bidi="ar"/>
              </w:rPr>
              <w:t>一、项目概况</w:t>
            </w:r>
          </w:p>
        </w:tc>
      </w:tr>
      <w:tr w14:paraId="3252BC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623" w:type="dxa"/>
            <w:tcBorders>
              <w:tl2br w:val="nil"/>
              <w:tr2bl w:val="nil"/>
            </w:tcBorders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738D70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="0" w:firstLineChars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1.项目名称</w:t>
            </w:r>
          </w:p>
        </w:tc>
        <w:tc>
          <w:tcPr>
            <w:tcW w:w="7495" w:type="dxa"/>
            <w:tcBorders>
              <w:tl2br w:val="nil"/>
              <w:tr2bl w:val="nil"/>
            </w:tcBorders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7C13CB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="0" w:firstLineChars="0"/>
              <w:jc w:val="both"/>
              <w:textAlignment w:val="top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安天利信2026年度职工人事档案专项整理服务项目</w:t>
            </w:r>
          </w:p>
        </w:tc>
      </w:tr>
      <w:tr w14:paraId="11225B8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623" w:type="dxa"/>
            <w:tcBorders>
              <w:tl2br w:val="nil"/>
              <w:tr2bl w:val="nil"/>
            </w:tcBorders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353AAE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="0" w:firstLineChars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2.项目地址</w:t>
            </w:r>
          </w:p>
        </w:tc>
        <w:tc>
          <w:tcPr>
            <w:tcW w:w="7495" w:type="dxa"/>
            <w:tcBorders>
              <w:tl2br w:val="nil"/>
              <w:tr2bl w:val="nil"/>
            </w:tcBorders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A6B5E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="0" w:firstLineChars="0"/>
              <w:jc w:val="both"/>
              <w:textAlignment w:val="top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合肥市蜀山区蜀鑫路69号</w:t>
            </w:r>
          </w:p>
        </w:tc>
      </w:tr>
      <w:tr w14:paraId="248AF83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623" w:type="dxa"/>
            <w:tcBorders>
              <w:tl2br w:val="nil"/>
              <w:tr2bl w:val="nil"/>
            </w:tcBorders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F207E2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仿宋" w:hAnsi="仿宋" w:cs="仿宋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3.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采购</w:t>
            </w:r>
            <w:r>
              <w:rPr>
                <w:rFonts w:hint="eastAsia" w:ascii="仿宋" w:hAnsi="仿宋" w:cs="仿宋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概要</w:t>
            </w:r>
          </w:p>
        </w:tc>
        <w:tc>
          <w:tcPr>
            <w:tcW w:w="7495" w:type="dxa"/>
            <w:tcBorders>
              <w:tl2br w:val="nil"/>
              <w:tr2bl w:val="nil"/>
            </w:tcBorders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08F4CC83"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left"/>
              <w:textAlignment w:val="top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1.档案材料分类</w:t>
            </w:r>
          </w:p>
          <w:p w14:paraId="1FD31F16"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2.档案材料排序</w:t>
            </w:r>
          </w:p>
          <w:p w14:paraId="1B9AC8A8"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3.人员材料审核鉴定（专项审核）</w:t>
            </w:r>
          </w:p>
          <w:p w14:paraId="2297B2DE"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4.档案材料编目著录</w:t>
            </w:r>
          </w:p>
          <w:p w14:paraId="4F93C25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Chars="0"/>
              <w:jc w:val="both"/>
              <w:rPr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5.档案装订、归档</w:t>
            </w:r>
          </w:p>
        </w:tc>
      </w:tr>
      <w:tr w14:paraId="0A58520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9118" w:type="dxa"/>
            <w:gridSpan w:val="2"/>
            <w:tcBorders>
              <w:tl2br w:val="nil"/>
              <w:tr2bl w:val="nil"/>
            </w:tcBorders>
            <w:shd w:val="clear" w:color="auto" w:fill="F5F5F5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EEF75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="0" w:firstLineChars="0"/>
              <w:jc w:val="both"/>
              <w:textAlignment w:val="top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highlight w:val="none"/>
                <w:lang w:val="en-US" w:eastAsia="zh-CN" w:bidi="ar"/>
              </w:rPr>
              <w:t>二、资质要求及采购内容</w:t>
            </w:r>
          </w:p>
        </w:tc>
      </w:tr>
      <w:tr w14:paraId="0817F3D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8" w:hRule="atLeast"/>
          <w:jc w:val="center"/>
        </w:trPr>
        <w:tc>
          <w:tcPr>
            <w:tcW w:w="9118" w:type="dxa"/>
            <w:gridSpan w:val="2"/>
            <w:tcBorders>
              <w:tl2br w:val="nil"/>
              <w:tr2bl w:val="nil"/>
            </w:tcBorders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00B4FA8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lang w:val="en-US" w:eastAsia="zh-CN"/>
              </w:rPr>
              <w:t>采购</w:t>
            </w:r>
            <w:r>
              <w:rPr>
                <w:rFonts w:hint="eastAsia" w:ascii="仿宋" w:hAnsi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lang w:val="en-US" w:eastAsia="zh-CN"/>
              </w:rPr>
              <w:t>内容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lang w:val="en-US" w:eastAsia="zh-CN"/>
              </w:rPr>
              <w:t>：</w:t>
            </w:r>
          </w:p>
          <w:p w14:paraId="5085782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napToGrid/>
              <w:spacing w:line="420" w:lineRule="exact"/>
              <w:ind w:firstLine="420" w:firstLineChars="200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（1）人事档案专审</w:t>
            </w:r>
          </w:p>
          <w:p w14:paraId="67DE8C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20" w:lineRule="exact"/>
              <w:ind w:left="112" w:right="117" w:firstLine="420" w:firstLineChars="200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根据《干部档案工作条例》，对采购人单位职工档案材料的完整、准确、真实性进行“三龄两历一身份”专项审核。</w:t>
            </w:r>
          </w:p>
          <w:p w14:paraId="5F8F53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20" w:lineRule="exact"/>
              <w:ind w:left="112" w:right="117" w:firstLine="420" w:firstLineChars="200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出具：《“三龄两历”审核情况报告》及问题清单。（此步骤确保后续整理工作的前提是信息准确）。</w:t>
            </w:r>
          </w:p>
          <w:p w14:paraId="429020E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napToGrid/>
              <w:spacing w:line="420" w:lineRule="exact"/>
              <w:ind w:firstLine="420" w:firstLineChars="200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（2）全面收集与鉴别：</w:t>
            </w:r>
          </w:p>
          <w:p w14:paraId="031CBC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20" w:lineRule="exact"/>
              <w:ind w:left="112" w:right="117" w:firstLine="420" w:firstLineChars="200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在专项审核的同时，全面梳理应归档人事材料的清单，对缺失项进行罗列并提交至贵司。对材料进行价值鉴定，对缺失的必要材料（如年度考核表、学历学位复印件等）进行登记并提示补收。</w:t>
            </w:r>
          </w:p>
          <w:p w14:paraId="2BCCA7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20" w:lineRule="exact"/>
              <w:ind w:right="117" w:firstLine="420" w:firstLineChars="200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（3）档案整理</w:t>
            </w:r>
          </w:p>
          <w:p w14:paraId="0FD52A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20" w:lineRule="exact"/>
              <w:ind w:left="112" w:right="117" w:firstLine="420" w:firstLineChars="200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按照中组部《干部档案工作条例》整理要求，设定的大类和子属类进行分类。每份档案都要根据时间的先后顺序排列整理，档案整理好后整齐放入档案袋中。应根据档案材料形成时间或材料的主次关系进行排序，确保档案材料编排有序。</w:t>
            </w:r>
          </w:p>
          <w:p w14:paraId="793F08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20" w:lineRule="exact"/>
              <w:ind w:right="117" w:firstLine="420" w:firstLineChars="200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（4）人员及目录建库</w:t>
            </w:r>
          </w:p>
          <w:p w14:paraId="7B6627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20" w:lineRule="exact"/>
              <w:ind w:left="0" w:leftChars="0" w:right="117" w:firstLine="630" w:firstLineChars="300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对人员基本信息进行录入，录入项包括姓名、身份证号码、毕业院校、学历、籍贯、工作单位等，可根据采购人实际需求响应。</w:t>
            </w:r>
          </w:p>
          <w:p w14:paraId="60B71D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20" w:lineRule="exact"/>
              <w:ind w:left="112" w:right="117" w:firstLine="420" w:firstLineChars="200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对人事档案目录信息集进行录入，包括类号、序号、材料名称、材料形成时间、页数、备注，打印装卷。</w:t>
            </w:r>
          </w:p>
          <w:p w14:paraId="3A352F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20" w:lineRule="exact"/>
              <w:ind w:right="117" w:firstLine="420" w:firstLineChars="200"/>
              <w:textAlignment w:val="auto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（5）档案装订、归档</w:t>
            </w:r>
          </w:p>
          <w:p w14:paraId="533BE9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20" w:lineRule="exact"/>
              <w:ind w:right="117" w:firstLine="420" w:firstLineChars="200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按要求打印制作案卷封面和卷内目录；理齐材料，在材料左侧竖直打上装订孔，装订成卷；对完成专审的人事档案按中组部规定装盒。</w:t>
            </w:r>
          </w:p>
        </w:tc>
      </w:tr>
      <w:tr w14:paraId="49A7EA1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9118" w:type="dxa"/>
            <w:gridSpan w:val="2"/>
            <w:tcBorders>
              <w:tl2br w:val="nil"/>
              <w:tr2bl w:val="nil"/>
            </w:tcBorders>
            <w:shd w:val="clear" w:color="auto" w:fill="F5F5F5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D713F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="0" w:firstLineChars="0"/>
              <w:jc w:val="both"/>
              <w:textAlignment w:val="top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highlight w:val="none"/>
                <w:lang w:val="en-US" w:eastAsia="zh-CN" w:bidi="ar"/>
              </w:rPr>
              <w:t>三、报价及付款条件</w:t>
            </w:r>
          </w:p>
        </w:tc>
      </w:tr>
      <w:tr w14:paraId="6FC9F11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118" w:type="dxa"/>
            <w:gridSpan w:val="2"/>
            <w:tcBorders>
              <w:tl2br w:val="nil"/>
              <w:tr2bl w:val="nil"/>
            </w:tcBorders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3632AD7E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both"/>
              <w:textAlignment w:val="auto"/>
              <w:rPr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</w:rPr>
              <w:t>为便于我方</w:t>
            </w:r>
            <w:r>
              <w:rPr>
                <w:rFonts w:hint="eastAsia" w:ascii="仿宋" w:hAnsi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lang w:val="en-US" w:eastAsia="zh-CN"/>
              </w:rPr>
              <w:t>询比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</w:rPr>
              <w:t>，请贵公司在报价方案中至少包含以下内容：</w:t>
            </w:r>
          </w:p>
          <w:p w14:paraId="164C369D"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Chars="0" w:right="0" w:rightChars="0"/>
              <w:jc w:val="both"/>
              <w:textAlignment w:val="auto"/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Style w:val="17"/>
                <w:rFonts w:hint="eastAsia" w:ascii="仿宋" w:hAnsi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1.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</w:rPr>
              <w:t>报价</w:t>
            </w:r>
            <w:r>
              <w:rPr>
                <w:rStyle w:val="17"/>
                <w:rFonts w:hint="eastAsia" w:ascii="仿宋" w:hAnsi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eastAsia="zh-CN"/>
              </w:rPr>
              <w:t>：</w:t>
            </w:r>
            <w:r>
              <w:rPr>
                <w:rStyle w:val="17"/>
                <w:rFonts w:hint="eastAsia" w:ascii="仿宋" w:hAnsi="仿宋" w:cs="仿宋"/>
                <w:b w:val="0"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单价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</w:rPr>
              <w:t>（人民币元</w:t>
            </w:r>
            <w:r>
              <w:rPr>
                <w:rFonts w:hint="eastAsia" w:ascii="仿宋" w:hAnsi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/份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提供增值税专用发票并注明税点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</w:rPr>
              <w:t>）</w:t>
            </w:r>
            <w:r>
              <w:rPr>
                <w:rFonts w:hint="eastAsia" w:ascii="仿宋" w:hAnsi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以上</w:t>
            </w:r>
            <w:r>
              <w:rPr>
                <w:rFonts w:hint="eastAsia" w:ascii="仿宋" w:hAnsi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单价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包含服务中的所有费用</w:t>
            </w:r>
            <w:r>
              <w:rPr>
                <w:rFonts w:hint="eastAsia" w:ascii="仿宋" w:hAnsi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。</w:t>
            </w:r>
          </w:p>
          <w:p w14:paraId="22D65EC1"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Chars="0" w:right="0" w:rightChars="0"/>
              <w:jc w:val="both"/>
              <w:textAlignment w:val="auto"/>
              <w:rPr>
                <w:rFonts w:hint="eastAsia" w:ascii="仿宋" w:hAnsi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2.公司资质：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附上贵公司的营业执照</w:t>
            </w:r>
            <w:r>
              <w:rPr>
                <w:rFonts w:hint="eastAsia" w:ascii="仿宋" w:hAnsi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电子件并加盖公章、国家秘密载体印刷资质（乙级及以上）如不方便提供电子版可在规定的响应时间内提供线下纸质版。</w:t>
            </w:r>
          </w:p>
          <w:p w14:paraId="6BBF7A6B"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Chars="0" w:right="0" w:rightChars="0"/>
              <w:jc w:val="both"/>
              <w:textAlignment w:val="auto"/>
              <w:rPr>
                <w:rFonts w:hint="eastAsia" w:ascii="仿宋" w:hAnsi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3.服务</w:t>
            </w:r>
            <w:r>
              <w:rPr>
                <w:rFonts w:hint="eastAsia" w:ascii="仿宋" w:hAnsi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业绩</w:t>
            </w:r>
            <w:r>
              <w:rPr>
                <w:rFonts w:hint="default" w:ascii="仿宋" w:hAnsi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 xml:space="preserve">: </w:t>
            </w:r>
            <w:r>
              <w:rPr>
                <w:rFonts w:hint="eastAsia" w:ascii="仿宋" w:hAnsi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至少提供1个百人及以上规模的档案专项整理服务项目，附相关证明材料。</w:t>
            </w:r>
          </w:p>
          <w:p w14:paraId="36067D2B"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Chars="0" w:right="0" w:rightChars="0"/>
              <w:jc w:val="both"/>
              <w:textAlignment w:val="auto"/>
              <w:rPr>
                <w:rFonts w:hint="default" w:ascii="仿宋" w:hAnsi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付款条件及其他说明：</w:t>
            </w:r>
          </w:p>
          <w:p w14:paraId="371FD331"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Chars="0" w:right="0" w:rightChars="0"/>
              <w:jc w:val="both"/>
              <w:textAlignment w:val="auto"/>
              <w:rPr>
                <w:rStyle w:val="17"/>
                <w:rFonts w:hint="eastAsia" w:ascii="仿宋" w:hAnsi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Style w:val="17"/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1</w:t>
            </w:r>
            <w:r>
              <w:rPr>
                <w:rStyle w:val="17"/>
                <w:rFonts w:hint="default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.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付款条件</w:t>
            </w:r>
            <w:r>
              <w:rPr>
                <w:rStyle w:val="17"/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：</w:t>
            </w:r>
            <w:r>
              <w:rPr>
                <w:rStyle w:val="17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不做预付</w:t>
            </w:r>
            <w:r>
              <w:rPr>
                <w:rStyle w:val="17"/>
                <w:rFonts w:hint="eastAsia" w:ascii="仿宋" w:hAnsi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，项目完成后支付。</w:t>
            </w:r>
          </w:p>
          <w:p w14:paraId="0EBDC88E"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Chars="0" w:right="0" w:rightChars="0"/>
              <w:jc w:val="both"/>
              <w:textAlignment w:val="auto"/>
              <w:rPr>
                <w:rStyle w:val="17"/>
                <w:rFonts w:hint="eastAsia" w:ascii="仿宋" w:hAnsi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Style w:val="17"/>
                <w:rFonts w:hint="eastAsia" w:ascii="仿宋" w:hAnsi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2</w:t>
            </w:r>
            <w:r>
              <w:rPr>
                <w:rStyle w:val="17"/>
                <w:rFonts w:hint="default" w:ascii="仿宋" w:hAnsi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.</w:t>
            </w:r>
            <w:r>
              <w:rPr>
                <w:rStyle w:val="17"/>
                <w:rFonts w:hint="eastAsia" w:ascii="仿宋" w:hAnsi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最高限价：</w:t>
            </w:r>
            <w:r>
              <w:rPr>
                <w:rStyle w:val="17"/>
                <w:rFonts w:hint="eastAsia" w:ascii="仿宋" w:hAnsi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180元/份（档案总数约100份，具体根据实际数量结合单价据实结算）。</w:t>
            </w:r>
          </w:p>
          <w:p w14:paraId="124493C4"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Chars="0" w:right="0" w:rightChars="0"/>
              <w:jc w:val="both"/>
              <w:textAlignment w:val="auto"/>
              <w:rPr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Style w:val="17"/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3</w:t>
            </w:r>
            <w:r>
              <w:rPr>
                <w:rStyle w:val="17"/>
                <w:rFonts w:hint="default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.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服务期</w:t>
            </w:r>
            <w:r>
              <w:rPr>
                <w:rStyle w:val="17"/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：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自合同签订之日起40天内完成</w:t>
            </w:r>
            <w:r>
              <w:rPr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人事档案专项整理服务。</w:t>
            </w:r>
          </w:p>
          <w:p w14:paraId="70EF0F67"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Chars="0" w:right="0" w:rightChars="0"/>
              <w:jc w:val="both"/>
              <w:textAlignment w:val="auto"/>
              <w:rPr>
                <w:rFonts w:hint="default" w:ascii="仿宋" w:hAnsi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  <w:r>
              <w:rPr>
                <w:rFonts w:hint="default" w:ascii="仿宋" w:hAnsi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.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售后服务</w:t>
            </w:r>
            <w:r>
              <w:rPr>
                <w:rFonts w:hint="eastAsia" w:ascii="仿宋" w:hAnsi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：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售后服务期（免费质保期）：项目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验收交付甲方使用后</w:t>
            </w:r>
            <w:r>
              <w:rPr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年内，凡发现贵公司人事档案整理存在不符合实施方案规则时，贵公司应按我司要求在整改期限内及时、无偿地予以纠正，直至符合验收质量标准</w:t>
            </w:r>
            <w:r>
              <w:rPr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。</w:t>
            </w:r>
          </w:p>
        </w:tc>
      </w:tr>
      <w:tr w14:paraId="08BDD2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9118" w:type="dxa"/>
            <w:gridSpan w:val="2"/>
            <w:tcBorders>
              <w:tl2br w:val="nil"/>
              <w:tr2bl w:val="nil"/>
            </w:tcBorders>
            <w:shd w:val="clear" w:color="auto" w:fill="F5F5F5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4C1DE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="0" w:firstLineChars="0"/>
              <w:jc w:val="both"/>
              <w:textAlignment w:val="top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highlight w:val="none"/>
                <w:lang w:val="en-US" w:eastAsia="zh-CN" w:bidi="ar"/>
              </w:rPr>
              <w:t>四、其他事项</w:t>
            </w:r>
          </w:p>
        </w:tc>
      </w:tr>
      <w:tr w14:paraId="56E661D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9118" w:type="dxa"/>
            <w:gridSpan w:val="2"/>
            <w:tcBorders>
              <w:tl2br w:val="nil"/>
              <w:tr2bl w:val="nil"/>
            </w:tcBorders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424A9161"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Chars="0" w:right="0" w:rightChars="0"/>
              <w:jc w:val="both"/>
              <w:textAlignment w:val="auto"/>
              <w:rPr>
                <w:rStyle w:val="17"/>
                <w:rFonts w:hint="default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Style w:val="17"/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1.评审方式：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经审核相关资料，符合本次采购要求的供应商纳入采购备选范围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。本次采购项目采用1次性报价</w:t>
            </w:r>
            <w:r>
              <w:rPr>
                <w:rFonts w:hint="eastAsia" w:ascii="仿宋" w:hAnsi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，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按照</w:t>
            </w:r>
            <w:r>
              <w:rPr>
                <w:rFonts w:hint="eastAsia" w:ascii="仿宋" w:hAnsi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最低价和次低价最终选取两家供应商（根据两家供应商实际完成的档案整理数量据实结算，整体档案数量约100份）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。</w:t>
            </w:r>
          </w:p>
          <w:p w14:paraId="5BC0112C"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Chars="0" w:right="0" w:rightChars="0"/>
              <w:jc w:val="both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</w:pPr>
            <w:r>
              <w:rPr>
                <w:rStyle w:val="17"/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2.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报价有效期：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 贵公司的报价自发出之日起至少有效 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[30天]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。</w:t>
            </w:r>
          </w:p>
          <w:p w14:paraId="199849E2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both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.</w:t>
            </w:r>
            <w:r>
              <w:rPr>
                <w:rStyle w:val="17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截止日期：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 请将加盖公章的报价文件及相关资料，于 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[</w:t>
            </w:r>
            <w:r>
              <w:rPr>
                <w:rStyle w:val="17"/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2026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年</w:t>
            </w:r>
            <w:r>
              <w:rPr>
                <w:rStyle w:val="17"/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月</w:t>
            </w:r>
            <w:r>
              <w:rPr>
                <w:rStyle w:val="17"/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4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日]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 </w:t>
            </w:r>
            <w:r>
              <w:rPr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17：00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前，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通过安天e采自主采购平台（https://zzcg.xinecai.com/door/）提交</w:t>
            </w:r>
            <w:r>
              <w:rPr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。</w:t>
            </w:r>
          </w:p>
          <w:p w14:paraId="07D850E9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both"/>
              <w:textAlignment w:val="auto"/>
              <w:rPr>
                <w:rFonts w:hint="eastAsia" w:eastAsia="仿宋"/>
                <w:b/>
                <w:bCs/>
                <w:highlight w:val="none"/>
                <w:lang w:eastAsia="zh-CN"/>
              </w:rPr>
            </w:pPr>
            <w:r>
              <w:rPr>
                <w:rFonts w:hint="eastAsia" w:ascii="仿宋" w:hAnsi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.</w:t>
            </w:r>
            <w:r>
              <w:rPr>
                <w:rStyle w:val="17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联系</w:t>
            </w:r>
            <w:r>
              <w:rPr>
                <w:rStyle w:val="17"/>
                <w:rFonts w:hint="eastAsia" w:ascii="仿宋" w:hAnsi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方式</w:t>
            </w:r>
            <w:r>
              <w:rPr>
                <w:rStyle w:val="17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eastAsia="zh-CN"/>
              </w:rPr>
              <w:t>：</w:t>
            </w:r>
          </w:p>
          <w:p w14:paraId="4F68822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Chars="0" w:firstLine="420" w:firstLineChars="200"/>
              <w:jc w:val="both"/>
              <w:textAlignment w:val="auto"/>
              <w:rPr>
                <w:rFonts w:hint="eastAsia" w:eastAsia="仿宋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联系人：</w:t>
            </w:r>
            <w:r>
              <w:rPr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吴经理</w:t>
            </w:r>
          </w:p>
          <w:p w14:paraId="019874A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Chars="0" w:firstLine="420" w:firstLineChars="200"/>
              <w:jc w:val="both"/>
              <w:textAlignment w:val="auto"/>
              <w:rPr>
                <w:rFonts w:hint="default" w:eastAsia="仿宋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联系电话：</w:t>
            </w:r>
            <w:r>
              <w:rPr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13856570355</w:t>
            </w:r>
          </w:p>
          <w:p w14:paraId="0B2C371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Chars="0" w:firstLine="420" w:firstLineChars="200"/>
              <w:jc w:val="both"/>
              <w:textAlignment w:val="auto"/>
              <w:rPr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感谢贵公司对此项目的关注与支持！如有任何疑问，请随时与我们联系。</w:t>
            </w:r>
          </w:p>
        </w:tc>
      </w:tr>
    </w:tbl>
    <w:p w14:paraId="13F910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textAlignment w:val="auto"/>
        <w:rPr>
          <w:rFonts w:hint="eastAsia"/>
          <w:sz w:val="21"/>
          <w:szCs w:val="16"/>
          <w:lang w:val="en-US" w:eastAsia="zh-CN"/>
        </w:rPr>
      </w:pPr>
    </w:p>
    <w:p w14:paraId="21394D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textAlignment w:val="auto"/>
        <w:rPr>
          <w:rFonts w:hint="eastAsia"/>
          <w:sz w:val="21"/>
          <w:szCs w:val="16"/>
          <w:lang w:val="en-US" w:eastAsia="zh-CN"/>
        </w:rPr>
      </w:pPr>
    </w:p>
    <w:p w14:paraId="0BB31653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240" w:lineRule="auto"/>
        <w:ind w:firstLine="0" w:firstLineChars="0"/>
        <w:jc w:val="both"/>
        <w:outlineLvl w:val="9"/>
        <w:rPr>
          <w:rFonts w:hint="default"/>
          <w:sz w:val="2"/>
          <w:szCs w:val="2"/>
          <w:lang w:val="en-US" w:eastAsia="zh-CN"/>
        </w:rPr>
      </w:pPr>
    </w:p>
    <w:sectPr>
      <w:headerReference r:id="rId5" w:type="default"/>
      <w:footerReference r:id="rId6" w:type="default"/>
      <w:pgSz w:w="11906" w:h="16838"/>
      <w:pgMar w:top="1236" w:right="1440" w:bottom="1236" w:left="1440" w:header="708" w:footer="708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6764FF8-949B-43B7-8F56-FB0EAA25B1A7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4E221F"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D14E33A">
                          <w:pPr>
                            <w:pStyle w:val="9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D14E33A">
                    <w:pPr>
                      <w:pStyle w:val="9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2BC953">
    <w:pPr>
      <w:pStyle w:val="2"/>
      <w:keepNext w:val="0"/>
      <w:keepLines w:val="0"/>
      <w:pageBreakBefore w:val="0"/>
      <w:widowControl/>
      <w:kinsoku/>
      <w:wordWrap/>
      <w:overflowPunct/>
      <w:topLinePunct w:val="0"/>
      <w:bidi w:val="0"/>
      <w:adjustRightInd/>
      <w:snapToGrid/>
      <w:spacing w:before="0" w:beforeLines="0" w:after="0" w:afterLines="0"/>
      <w:ind w:left="0" w:leftChars="0" w:firstLine="0" w:firstLineChars="0"/>
      <w:jc w:val="both"/>
      <w:textAlignment w:val="auto"/>
    </w:pPr>
    <w:r>
      <w:rPr>
        <w:rFonts w:hint="eastAsia" w:ascii="仿宋" w:hAnsi="仿宋" w:eastAsia="仿宋" w:cs="仿宋"/>
        <w:sz w:val="16"/>
        <w:szCs w:val="16"/>
        <w:u w:val="single"/>
        <w:lang w:val="en-US" w:eastAsia="zh-CN"/>
      </w:rPr>
      <w:t>安天利信自主</w:t>
    </w:r>
    <w:r>
      <w:rPr>
        <w:rFonts w:hint="eastAsia" w:ascii="仿宋" w:hAnsi="仿宋" w:eastAsia="仿宋" w:cs="仿宋"/>
        <w:sz w:val="16"/>
        <w:szCs w:val="16"/>
        <w:u w:val="single"/>
      </w:rPr>
      <w:t>采购</w:t>
    </w:r>
    <w:r>
      <w:rPr>
        <w:rFonts w:hint="eastAsia" w:ascii="仿宋" w:hAnsi="仿宋" w:eastAsia="仿宋" w:cs="仿宋"/>
        <w:sz w:val="16"/>
        <w:szCs w:val="16"/>
        <w:u w:val="single"/>
        <w:lang w:val="en-US" w:eastAsia="zh-CN"/>
      </w:rPr>
      <w:t>流程</w:t>
    </w:r>
    <w:r>
      <w:rPr>
        <w:rFonts w:hint="eastAsia" w:ascii="仿宋" w:hAnsi="仿宋" w:eastAsia="仿宋" w:cs="仿宋"/>
        <w:sz w:val="16"/>
        <w:szCs w:val="16"/>
        <w:u w:val="single"/>
      </w:rPr>
      <w:t>操作</w:t>
    </w:r>
    <w:r>
      <w:rPr>
        <w:rFonts w:hint="eastAsia" w:ascii="仿宋" w:hAnsi="仿宋" w:eastAsia="仿宋" w:cs="仿宋"/>
        <w:sz w:val="16"/>
        <w:szCs w:val="16"/>
        <w:u w:val="single"/>
        <w:lang w:val="en-US" w:eastAsia="zh-CN"/>
      </w:rPr>
      <w:t>指引                                                                          后勤管理部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saveSubsetFonts/>
  <w:bordersDoNotSurroundHeader w:val="0"/>
  <w:bordersDoNotSurroundFooter w:val="0"/>
  <w:documentProtection w:enforcement="0"/>
  <w:displayHorizontalDrawingGridEvery w:val="1"/>
  <w:displayVerticalDrawingGridEvery w:val="1"/>
  <w:noPunctuationKerning w:val="1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compatSetting w:name="compatibilityMode" w:uri="http://schemas.microsoft.com/office/word" w:val="15"/>
  </w:compat>
  <w:rsids>
    <w:rsidRoot w:val="00000000"/>
    <w:rsid w:val="4E6451E0"/>
    <w:rsid w:val="5DAD4547"/>
    <w:rsid w:val="6E972263"/>
    <w:rsid w:val="BEFF32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ind w:firstLine="640" w:firstLineChars="200"/>
      <w:jc w:val="both"/>
    </w:pPr>
    <w:rPr>
      <w:rFonts w:ascii="Times New Roman" w:hAnsi="Times New Roman" w:eastAsia="仿宋" w:cs="Times New Roman"/>
      <w:sz w:val="32"/>
      <w:szCs w:val="22"/>
    </w:rPr>
  </w:style>
  <w:style w:type="paragraph" w:styleId="2">
    <w:name w:val="heading 1"/>
    <w:basedOn w:val="1"/>
    <w:next w:val="1"/>
    <w:qFormat/>
    <w:uiPriority w:val="9"/>
    <w:pPr>
      <w:spacing w:before="100" w:beforeLines="100" w:after="100" w:afterLines="100" w:line="600" w:lineRule="exact"/>
      <w:ind w:left="0" w:firstLine="640" w:firstLineChars="200"/>
      <w:jc w:val="left"/>
      <w:outlineLvl w:val="0"/>
    </w:pPr>
    <w:rPr>
      <w:rFonts w:ascii="Arial" w:hAnsi="Arial" w:eastAsia="黑体" w:cs="Arial"/>
      <w:bCs/>
      <w:szCs w:val="36"/>
    </w:rPr>
  </w:style>
  <w:style w:type="paragraph" w:styleId="3">
    <w:name w:val="heading 2"/>
    <w:next w:val="1"/>
    <w:unhideWhenUsed/>
    <w:qFormat/>
    <w:uiPriority w:val="9"/>
    <w:pPr>
      <w:spacing w:line="600" w:lineRule="exact"/>
      <w:ind w:left="0" w:firstLine="640" w:firstLineChars="200"/>
      <w:jc w:val="left"/>
      <w:outlineLvl w:val="1"/>
    </w:pPr>
    <w:rPr>
      <w:rFonts w:ascii="Arial" w:hAnsi="Arial" w:eastAsia="楷体" w:cs="Arial"/>
      <w:b/>
      <w:bCs/>
      <w:sz w:val="32"/>
      <w:szCs w:val="32"/>
    </w:rPr>
  </w:style>
  <w:style w:type="paragraph" w:styleId="4">
    <w:name w:val="heading 3"/>
    <w:next w:val="1"/>
    <w:unhideWhenUsed/>
    <w:qFormat/>
    <w:uiPriority w:val="9"/>
    <w:pPr>
      <w:spacing w:line="600" w:lineRule="exact"/>
      <w:ind w:left="0" w:firstLine="640" w:firstLineChars="200"/>
      <w:jc w:val="left"/>
      <w:outlineLvl w:val="2"/>
    </w:pPr>
    <w:rPr>
      <w:rFonts w:ascii="Arial" w:hAnsi="Arial" w:eastAsia="仿宋" w:cs="Arial"/>
      <w:b/>
      <w:bCs/>
      <w:sz w:val="32"/>
      <w:szCs w:val="30"/>
    </w:rPr>
  </w:style>
  <w:style w:type="paragraph" w:styleId="5">
    <w:name w:val="heading 4"/>
    <w:next w:val="1"/>
    <w:unhideWhenUsed/>
    <w:qFormat/>
    <w:uiPriority w:val="9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unhideWhenUsed/>
    <w:qFormat/>
    <w:uiPriority w:val="9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unhideWhenUsed/>
    <w:qFormat/>
    <w:uiPriority w:val="9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6">
    <w:name w:val="Default Paragraph Font"/>
    <w:unhideWhenUsed/>
    <w:qFormat/>
    <w:uiPriority w:val="1"/>
  </w:style>
  <w:style w:type="table" w:default="1" w:styleId="1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annotation text"/>
    <w:basedOn w:val="1"/>
    <w:unhideWhenUsed/>
    <w:qFormat/>
    <w:uiPriority w:val="99"/>
    <w:pPr>
      <w:jc w:val="left"/>
    </w:pPr>
  </w:style>
  <w:style w:type="paragraph" w:styleId="9">
    <w:name w:val="footer"/>
    <w:basedOn w:val="1"/>
    <w:link w:val="2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link w:val="24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1">
    <w:name w:val="footnote text"/>
    <w:link w:val="21"/>
    <w:unhideWhenUsed/>
    <w:qFormat/>
    <w:uiPriority w:val="99"/>
    <w:pPr>
      <w:spacing w:after="0" w:line="240" w:lineRule="auto"/>
    </w:pPr>
    <w:rPr>
      <w:rFonts w:ascii="Times New Roman" w:hAnsi="Times New Roman" w:eastAsia="宋体" w:cs="Times New Roman"/>
      <w:sz w:val="20"/>
      <w:szCs w:val="20"/>
    </w:rPr>
  </w:style>
  <w:style w:type="paragraph" w:styleId="1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3">
    <w:name w:val="Title"/>
    <w:qFormat/>
    <w:uiPriority w:val="1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basedOn w:val="16"/>
    <w:qFormat/>
    <w:uiPriority w:val="0"/>
    <w:rPr>
      <w:b/>
    </w:rPr>
  </w:style>
  <w:style w:type="character" w:styleId="18">
    <w:name w:val="Hyperlink"/>
    <w:unhideWhenUsed/>
    <w:qFormat/>
    <w:uiPriority w:val="99"/>
    <w:rPr>
      <w:color w:val="0563C1"/>
      <w:u w:val="single"/>
    </w:rPr>
  </w:style>
  <w:style w:type="character" w:styleId="19">
    <w:name w:val="footnote reference"/>
    <w:unhideWhenUsed/>
    <w:qFormat/>
    <w:uiPriority w:val="99"/>
    <w:rPr>
      <w:vertAlign w:val="superscript"/>
    </w:rPr>
  </w:style>
  <w:style w:type="paragraph" w:customStyle="1" w:styleId="20">
    <w:name w:val="List Paragraph"/>
    <w:qFormat/>
    <w:uiPriority w:val="0"/>
    <w:rPr>
      <w:rFonts w:ascii="Times New Roman" w:hAnsi="Times New Roman" w:eastAsia="宋体" w:cs="Times New Roman"/>
      <w:sz w:val="21"/>
      <w:szCs w:val="22"/>
    </w:rPr>
  </w:style>
  <w:style w:type="character" w:customStyle="1" w:styleId="21">
    <w:name w:val="Footnote Text Char"/>
    <w:link w:val="11"/>
    <w:unhideWhenUsed/>
    <w:qFormat/>
    <w:uiPriority w:val="99"/>
    <w:rPr>
      <w:sz w:val="20"/>
      <w:szCs w:val="20"/>
    </w:rPr>
  </w:style>
  <w:style w:type="paragraph" w:customStyle="1" w:styleId="22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23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  <w:style w:type="character" w:customStyle="1" w:styleId="24">
    <w:name w:val="页眉 字符"/>
    <w:basedOn w:val="16"/>
    <w:link w:val="10"/>
    <w:qFormat/>
    <w:uiPriority w:val="99"/>
    <w:rPr>
      <w:rFonts w:ascii="Times New Roman" w:hAnsi="Times New Roman" w:eastAsia="宋体" w:cs="Times New Roman"/>
      <w:sz w:val="18"/>
    </w:rPr>
  </w:style>
  <w:style w:type="character" w:customStyle="1" w:styleId="25">
    <w:name w:val="页脚 字符"/>
    <w:basedOn w:val="16"/>
    <w:link w:val="9"/>
    <w:qFormat/>
    <w:uiPriority w:val="99"/>
    <w:rPr>
      <w:rFonts w:ascii="Times New Roman" w:hAnsi="Times New Roman" w:eastAsia="宋体" w:cs="Times New Roman"/>
      <w:sz w:val="18"/>
    </w:rPr>
  </w:style>
  <w:style w:type="paragraph" w:customStyle="1" w:styleId="26">
    <w:name w:val="表头"/>
    <w:qFormat/>
    <w:uiPriority w:val="0"/>
    <w:pPr>
      <w:spacing w:before="156" w:beforeLines="50" w:after="156" w:afterLines="50"/>
      <w:jc w:val="center"/>
    </w:pPr>
    <w:rPr>
      <w:rFonts w:ascii="Times New Roman" w:hAnsi="Times New Roman" w:eastAsia="黑体" w:cs="Times New Roman"/>
      <w:sz w:val="21"/>
      <w:lang w:val="en-US" w:eastAsia="zh-CN" w:bidi="ar-SA"/>
    </w:rPr>
  </w:style>
  <w:style w:type="paragraph" w:customStyle="1" w:styleId="27">
    <w:name w:val="表格文字"/>
    <w:qFormat/>
    <w:uiPriority w:val="0"/>
    <w:rPr>
      <w:rFonts w:ascii="Times New Roman" w:hAnsi="Times New Roman" w:eastAsia="宋体" w:cs="Times New Roman"/>
      <w:sz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1339</Words>
  <Characters>1416</Characters>
  <Lines>0</Lines>
  <Paragraphs>0</Paragraphs>
  <TotalTime>10</TotalTime>
  <ScaleCrop>false</ScaleCrop>
  <LinksUpToDate>false</LinksUpToDate>
  <CharactersWithSpaces>1425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2025-11-12T01:26:00Z</dcterms:created>
  <dc:creator>Un-named</dc:creator>
  <cp:lastModifiedBy>lenovo</cp:lastModifiedBy>
  <cp:lastPrinted>2026-02-26T08:09:00Z</cp:lastPrinted>
  <dcterms:modified xsi:type="dcterms:W3CDTF">2026-02-28T06:31:38Z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eyJoZGlkIjoiZGFkOTQ1ZDdmZWYxNTkyYmJhNGFkNDZjN2RmZjVlNjYiLCJ1c2VySWQiOiI2ODY2MTgzNzYifQ==</vt:lpwstr>
  </property>
  <property fmtid="{D5CDD505-2E9C-101B-9397-08002B2CF9AE}" pid="3" name="KSOProductBuildVer">
    <vt:lpwstr>2052-12.1.0.24657</vt:lpwstr>
  </property>
  <property fmtid="{D5CDD505-2E9C-101B-9397-08002B2CF9AE}" pid="4" name="ICV">
    <vt:lpwstr>E79CD159072C4C4EB63CA269D523F746_43</vt:lpwstr>
  </property>
</Properties>
</file>