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9E473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181" w:afterLines="50"/>
        <w:ind w:left="0" w:leftChars="0" w:firstLine="0" w:firstLineChars="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附件：</w:t>
      </w:r>
      <w:r>
        <w:rPr>
          <w:rFonts w:hint="eastAsia"/>
        </w:rPr>
        <w:t>服务</w:t>
      </w:r>
      <w:r>
        <w:rPr>
          <w:rFonts w:hint="eastAsia"/>
          <w:lang w:val="en-US" w:eastAsia="zh-CN"/>
        </w:rPr>
        <w:t>/</w:t>
      </w:r>
      <w:r>
        <w:rPr>
          <w:rFonts w:hint="eastAsia"/>
        </w:rPr>
        <w:t>货物</w:t>
      </w:r>
      <w:r>
        <w:rPr>
          <w:rFonts w:hint="eastAsia"/>
          <w:lang w:val="en-US" w:eastAsia="zh-CN"/>
        </w:rPr>
        <w:t>/</w:t>
      </w:r>
      <w:r>
        <w:rPr>
          <w:rFonts w:hint="eastAsia"/>
        </w:rPr>
        <w:t>工程</w:t>
      </w:r>
      <w:r>
        <w:rPr>
          <w:rFonts w:hint="eastAsia"/>
          <w:i w:val="0"/>
          <w:iCs w:val="0"/>
          <w:caps w:val="0"/>
          <w:color w:val="000000"/>
          <w:spacing w:val="0"/>
          <w:sz w:val="30"/>
          <w:szCs w:val="30"/>
          <w:highlight w:val="none"/>
          <w:lang w:val="en-US" w:eastAsia="zh-CN"/>
        </w:rPr>
        <w:t>公开</w:t>
      </w:r>
      <w:r>
        <w:rPr>
          <w:i w:val="0"/>
          <w:iCs w:val="0"/>
          <w:caps w:val="0"/>
          <w:color w:val="000000"/>
          <w:spacing w:val="0"/>
          <w:sz w:val="30"/>
          <w:szCs w:val="30"/>
          <w:highlight w:val="none"/>
        </w:rPr>
        <w:t>询价</w:t>
      </w:r>
      <w:r>
        <w:rPr>
          <w:rFonts w:hint="eastAsia"/>
          <w:i w:val="0"/>
          <w:iCs w:val="0"/>
          <w:caps w:val="0"/>
          <w:color w:val="000000"/>
          <w:spacing w:val="0"/>
          <w:sz w:val="30"/>
          <w:szCs w:val="30"/>
          <w:highlight w:val="none"/>
          <w:lang w:val="en-US" w:eastAsia="zh-CN"/>
        </w:rPr>
        <w:t>函</w:t>
      </w:r>
    </w:p>
    <w:tbl>
      <w:tblPr>
        <w:tblStyle w:val="14"/>
        <w:tblpPr w:leftFromText="180" w:rightFromText="180" w:vertAnchor="text" w:horzAnchor="page" w:tblpXSpec="center" w:tblpY="277"/>
        <w:tblOverlap w:val="never"/>
        <w:tblW w:w="4969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23"/>
        <w:gridCol w:w="7496"/>
      </w:tblGrid>
      <w:tr w14:paraId="5EA762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5" w:hRule="atLeast"/>
          <w:jc w:val="center"/>
        </w:trPr>
        <w:tc>
          <w:tcPr>
            <w:tcW w:w="9118" w:type="dxa"/>
            <w:gridSpan w:val="2"/>
            <w:tcBorders>
              <w:tl2br w:val="nil"/>
              <w:tr2bl w:val="nil"/>
            </w:tcBorders>
            <w:shd w:val="clear" w:color="auto" w:fill="F5F5F5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905F5FC">
            <w:pPr>
              <w:pStyle w:val="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beforeAutospacing="0" w:after="0" w:afterLines="0" w:afterAutospacing="0" w:line="240" w:lineRule="auto"/>
              <w:ind w:firstLine="0" w:firstLineChars="0"/>
              <w:jc w:val="center"/>
              <w:rPr>
                <w:rFonts w:hint="eastAsia" w:ascii="仿宋" w:hAnsi="仿宋" w:eastAsia="宋体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highlight w:val="none"/>
                <w:lang w:val="en-US" w:eastAsia="zh-CN"/>
              </w:rPr>
              <w:t>服务项目公开</w:t>
            </w:r>
            <w:r>
              <w:rPr>
                <w:i w:val="0"/>
                <w:iCs w:val="0"/>
                <w:caps w:val="0"/>
                <w:color w:val="000000"/>
                <w:spacing w:val="0"/>
                <w:sz w:val="30"/>
                <w:szCs w:val="30"/>
                <w:highlight w:val="none"/>
              </w:rPr>
              <w:t>询价</w:t>
            </w:r>
            <w:r>
              <w:rPr>
                <w:rFonts w:hint="eastAsia"/>
                <w:i w:val="0"/>
                <w:iCs w:val="0"/>
                <w:caps w:val="0"/>
                <w:color w:val="000000"/>
                <w:spacing w:val="0"/>
                <w:sz w:val="30"/>
                <w:szCs w:val="30"/>
                <w:highlight w:val="none"/>
                <w:lang w:val="en-US" w:eastAsia="zh-CN"/>
              </w:rPr>
              <w:t>函</w:t>
            </w:r>
          </w:p>
        </w:tc>
      </w:tr>
      <w:tr w14:paraId="2CCEAF1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118" w:type="dxa"/>
            <w:gridSpan w:val="2"/>
            <w:tcBorders>
              <w:tl2br w:val="nil"/>
              <w:tr2bl w:val="nil"/>
            </w:tcBorders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2A8212DA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420" w:firstLineChars="200"/>
              <w:jc w:val="both"/>
              <w:textAlignment w:val="auto"/>
              <w:rPr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我单位位于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[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合肥市蜀山区蜀鑫路69号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]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的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[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总部基地大楼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]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，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现因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single"/>
                <w:lang w:val="en-US" w:eastAsia="zh-CN"/>
              </w:rPr>
              <w:t>人事档案专项整理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single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u w:val="none"/>
                <w:lang w:val="en-US" w:eastAsia="zh-CN"/>
              </w:rPr>
              <w:t>项目采购需要，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特邀请贵公司参与报价。我们期待贵公司能基于以下服务内容与要求，提供详细、合理的报价方案。</w:t>
            </w:r>
          </w:p>
        </w:tc>
      </w:tr>
      <w:tr w14:paraId="09F02AE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9118" w:type="dxa"/>
            <w:gridSpan w:val="2"/>
            <w:tcBorders>
              <w:tl2br w:val="nil"/>
              <w:tr2bl w:val="nil"/>
            </w:tcBorders>
            <w:shd w:val="clear" w:color="auto" w:fill="F5F5F5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1B8715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highlight w:val="none"/>
                <w:lang w:val="en-US" w:eastAsia="zh-CN" w:bidi="ar"/>
              </w:rPr>
              <w:t>一、项目概况</w:t>
            </w:r>
          </w:p>
        </w:tc>
      </w:tr>
      <w:tr w14:paraId="3252BC3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623" w:type="dxa"/>
            <w:tcBorders>
              <w:tl2br w:val="nil"/>
              <w:tr2bl w:val="nil"/>
            </w:tcBorders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38D70D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1.项目名称</w:t>
            </w:r>
          </w:p>
        </w:tc>
        <w:tc>
          <w:tcPr>
            <w:tcW w:w="7495" w:type="dxa"/>
            <w:tcBorders>
              <w:tl2br w:val="nil"/>
              <w:tr2bl w:val="nil"/>
            </w:tcBorders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7C13CBA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安天利信2026年度职工人事档案专项整理服务项目</w:t>
            </w:r>
          </w:p>
        </w:tc>
      </w:tr>
      <w:tr w14:paraId="11225B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623" w:type="dxa"/>
            <w:tcBorders>
              <w:tl2br w:val="nil"/>
              <w:tr2bl w:val="nil"/>
            </w:tcBorders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53AAEA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center"/>
              <w:textAlignment w:val="top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2.项目地址</w:t>
            </w:r>
          </w:p>
        </w:tc>
        <w:tc>
          <w:tcPr>
            <w:tcW w:w="7495" w:type="dxa"/>
            <w:tcBorders>
              <w:tl2br w:val="nil"/>
              <w:tr2bl w:val="nil"/>
            </w:tcBorders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A6B5E55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合肥市蜀山区蜀鑫路69号</w:t>
            </w:r>
          </w:p>
        </w:tc>
      </w:tr>
      <w:tr w14:paraId="248AF83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  <w:jc w:val="center"/>
        </w:trPr>
        <w:tc>
          <w:tcPr>
            <w:tcW w:w="1623" w:type="dxa"/>
            <w:tcBorders>
              <w:tl2br w:val="nil"/>
              <w:tr2bl w:val="nil"/>
            </w:tcBorders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5F207E2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top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采购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概要</w:t>
            </w:r>
          </w:p>
        </w:tc>
        <w:tc>
          <w:tcPr>
            <w:tcW w:w="7495" w:type="dxa"/>
            <w:tcBorders>
              <w:tl2br w:val="nil"/>
              <w:tr2bl w:val="nil"/>
            </w:tcBorders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8F4CC83"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top"/>
              <w:rPr>
                <w:rFonts w:hint="default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1.档案材料分类</w:t>
            </w:r>
          </w:p>
          <w:p w14:paraId="1FD31F16"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2.档案材料排序</w:t>
            </w:r>
          </w:p>
          <w:p w14:paraId="1B9AC8A8"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3.人员材料审核鉴定（专项审核）</w:t>
            </w:r>
          </w:p>
          <w:p w14:paraId="2297B2DE">
            <w:pPr>
              <w:keepNext w:val="0"/>
              <w:keepLines w:val="0"/>
              <w:widowControl/>
              <w:suppressLineNumbers w:val="0"/>
              <w:spacing w:line="240" w:lineRule="auto"/>
              <w:ind w:left="0" w:leftChars="0" w:firstLine="0" w:firstLineChars="0"/>
              <w:jc w:val="left"/>
              <w:textAlignment w:val="top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4.档案材料编目著录</w:t>
            </w:r>
          </w:p>
          <w:p w14:paraId="4F93C25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leftChars="0"/>
              <w:jc w:val="both"/>
              <w:rPr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5.档案装订、归档</w:t>
            </w:r>
          </w:p>
        </w:tc>
      </w:tr>
      <w:tr w14:paraId="0A5852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9118" w:type="dxa"/>
            <w:gridSpan w:val="2"/>
            <w:tcBorders>
              <w:tl2br w:val="nil"/>
              <w:tr2bl w:val="nil"/>
            </w:tcBorders>
            <w:shd w:val="clear" w:color="auto" w:fill="F5F5F5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EEF75D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highlight w:val="none"/>
                <w:lang w:val="en-US" w:eastAsia="zh-CN" w:bidi="ar"/>
              </w:rPr>
              <w:t>二、资质要求及采购内容</w:t>
            </w:r>
          </w:p>
        </w:tc>
      </w:tr>
      <w:tr w14:paraId="0817F3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8" w:hRule="atLeast"/>
          <w:jc w:val="center"/>
        </w:trPr>
        <w:tc>
          <w:tcPr>
            <w:tcW w:w="9118" w:type="dxa"/>
            <w:gridSpan w:val="2"/>
            <w:tcBorders>
              <w:tl2br w:val="nil"/>
              <w:tr2bl w:val="nil"/>
            </w:tcBorders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00B4FA8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line="420" w:lineRule="exact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采购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内容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：</w:t>
            </w:r>
          </w:p>
          <w:p w14:paraId="5085782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line="42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（1）人事档案专审</w:t>
            </w:r>
          </w:p>
          <w:p w14:paraId="67DE8C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left="112" w:right="117" w:firstLine="42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根据《干部档案工作条例》，对采购人单位职工档案材料的完整、准确、真实性进行“三龄两历一身份”专项审核。</w:t>
            </w:r>
          </w:p>
          <w:p w14:paraId="5F8F53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left="112" w:right="117" w:firstLine="42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出具：《“三龄两历”审核情况报告》及问题清单。（此步骤确保后续整理工作的前提是信息准确）。</w:t>
            </w:r>
          </w:p>
          <w:p w14:paraId="429020E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napToGrid/>
              <w:spacing w:line="420" w:lineRule="exact"/>
              <w:ind w:firstLine="42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（2）全面收集与鉴别：</w:t>
            </w:r>
          </w:p>
          <w:p w14:paraId="031CBC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left="112" w:right="117" w:firstLine="42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在专项审核的同时，全面梳理应归档人事材料的清单，对缺失项进行罗列并提交至贵司。对材料进行价值鉴定，对缺失的必要材料（如年度考核表、学历学位复印件等）进行登记并提示补收。</w:t>
            </w:r>
          </w:p>
          <w:p w14:paraId="2BCCA7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 w:firstLine="42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（3）档案整理</w:t>
            </w:r>
          </w:p>
          <w:p w14:paraId="0FD52A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left="112" w:right="117" w:firstLine="42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按照中组部《干部档案工作条例》整理要求，设定的大类和子属类进行分类。每份档案都要根据时间的先后顺序排列整理，档案整理好后整齐放入档案袋中。应根据档案材料形成时间或材料的主次关系进行排序，确保档案材料编排有序。</w:t>
            </w:r>
          </w:p>
          <w:p w14:paraId="793F08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 w:firstLine="42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（4）人员及目录建库</w:t>
            </w:r>
          </w:p>
          <w:p w14:paraId="7B66276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left="0" w:leftChars="0" w:right="117" w:firstLine="630" w:firstLineChars="300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对人员基本信息进行录入，录入项包括姓名、身份证号码、毕业院校、学历、籍贯、工作单位等，可根据采购人实际需求响应。</w:t>
            </w:r>
          </w:p>
          <w:p w14:paraId="60B71D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left="112" w:right="117" w:firstLine="420" w:firstLineChars="200"/>
              <w:textAlignment w:val="auto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对人事档案目录信息集进行录入，包括类号、序号、材料名称、材料形成时间、页数、备注，打印装卷。</w:t>
            </w:r>
          </w:p>
          <w:p w14:paraId="3A352F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 w:firstLine="420" w:firstLineChars="200"/>
              <w:textAlignment w:val="auto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（5）档案装订、归档</w:t>
            </w:r>
          </w:p>
          <w:p w14:paraId="533BE9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420" w:lineRule="exact"/>
              <w:ind w:right="117" w:firstLine="420" w:firstLineChars="200"/>
              <w:textAlignment w:val="auto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highlight w:val="none"/>
                <w:lang w:val="en-US" w:eastAsia="zh-CN" w:bidi="ar"/>
              </w:rPr>
              <w:t>按要求打印制作案卷封面和卷内目录；理齐材料，在材料左侧竖直打上装订孔，装订成卷；对完成专审的人事档案按中组部规定装盒。</w:t>
            </w:r>
          </w:p>
        </w:tc>
      </w:tr>
      <w:tr w14:paraId="49A7EA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9118" w:type="dxa"/>
            <w:gridSpan w:val="2"/>
            <w:tcBorders>
              <w:tl2br w:val="nil"/>
              <w:tr2bl w:val="nil"/>
            </w:tcBorders>
            <w:shd w:val="clear" w:color="auto" w:fill="F5F5F5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1D713F9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highlight w:val="none"/>
                <w:lang w:val="en-US" w:eastAsia="zh-CN" w:bidi="ar"/>
              </w:rPr>
              <w:t>三、报价及付款条件</w:t>
            </w:r>
          </w:p>
        </w:tc>
      </w:tr>
      <w:tr w14:paraId="6FC9F11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9118" w:type="dxa"/>
            <w:gridSpan w:val="2"/>
            <w:tcBorders>
              <w:tl2br w:val="nil"/>
              <w:tr2bl w:val="nil"/>
            </w:tcBorders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3632AD7E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both"/>
              <w:textAlignment w:val="auto"/>
              <w:rPr>
                <w:color w:val="auto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  <w:t>为便于我方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lang w:val="en-US" w:eastAsia="zh-CN"/>
              </w:rPr>
              <w:t>询比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</w:rPr>
              <w:t>，请贵公司在报价方案中至少包含以下内容：</w:t>
            </w:r>
          </w:p>
          <w:p w14:paraId="164C369D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</w:rPr>
            </w:pP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1.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</w:rPr>
              <w:t>报价</w:t>
            </w: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eastAsia="zh-CN"/>
              </w:rPr>
              <w:t>：</w:t>
            </w:r>
            <w:r>
              <w:rPr>
                <w:rStyle w:val="17"/>
                <w:rFonts w:hint="eastAsia" w:ascii="仿宋" w:hAnsi="仿宋" w:cs="仿宋"/>
                <w:b w:val="0"/>
                <w:bCs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单价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</w:rPr>
              <w:t>（人民币元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/份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提供增值税专用发票并注明税点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</w:rPr>
              <w:t>）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auto"/>
                <w:spacing w:val="0"/>
                <w:sz w:val="21"/>
                <w:szCs w:val="21"/>
                <w:highlight w:val="none"/>
                <w:shd w:val="clear" w:color="auto" w:fill="auto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以上</w:t>
            </w:r>
            <w:r>
              <w:rPr>
                <w:rFonts w:hint="eastAsia" w:ascii="仿宋" w:hAnsi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单价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包含服务中的所有费用</w:t>
            </w:r>
            <w:r>
              <w:rPr>
                <w:rFonts w:hint="eastAsia" w:ascii="仿宋" w:hAnsi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。</w:t>
            </w:r>
          </w:p>
          <w:p w14:paraId="22D65EC1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Fonts w:hint="eastAsia" w:ascii="仿宋" w:hAnsi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2.公司资质：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附上贵公司的营业执照</w:t>
            </w:r>
            <w:r>
              <w:rPr>
                <w:rFonts w:hint="eastAsia" w:ascii="仿宋" w:hAnsi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电子件并加盖公章、国家秘密载体印刷资质（乙级及以上）如不方便提供电子版可在规定的响应时间内提供线下纸质版。</w:t>
            </w:r>
          </w:p>
          <w:p w14:paraId="6BBF7A6B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Fonts w:hint="eastAsia" w:ascii="仿宋" w:hAnsi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3.服务</w:t>
            </w: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业绩</w:t>
            </w:r>
            <w:r>
              <w:rPr>
                <w:rFonts w:hint="default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 xml:space="preserve">: </w:t>
            </w:r>
            <w:r>
              <w:rPr>
                <w:rFonts w:hint="eastAsia" w:ascii="仿宋" w:hAnsi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至少提供1个百人及以上规模的档案专项整理服务项目，附相关证明材料。</w:t>
            </w:r>
          </w:p>
          <w:p w14:paraId="36067D2B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Fonts w:hint="default" w:ascii="仿宋" w:hAnsi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付款条件及其他说明：</w:t>
            </w:r>
          </w:p>
          <w:p w14:paraId="371FD331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Style w:val="17"/>
                <w:rFonts w:hint="eastAsia" w:ascii="仿宋" w:hAnsi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1</w:t>
            </w:r>
            <w:r>
              <w:rPr>
                <w:rStyle w:val="17"/>
                <w:rFonts w:hint="default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.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付款条件</w:t>
            </w: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：</w:t>
            </w:r>
            <w:r>
              <w:rPr>
                <w:rStyle w:val="17"/>
                <w:rFonts w:hint="eastAsia" w:ascii="仿宋" w:hAnsi="仿宋" w:eastAsia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不做预付</w:t>
            </w:r>
            <w:r>
              <w:rPr>
                <w:rStyle w:val="17"/>
                <w:rFonts w:hint="eastAsia" w:ascii="仿宋" w:hAnsi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，项目完成后支付。</w:t>
            </w:r>
          </w:p>
          <w:p w14:paraId="0EBDC88E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Style w:val="17"/>
                <w:rFonts w:hint="eastAsia" w:ascii="仿宋" w:hAnsi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</w:pPr>
            <w:r>
              <w:rPr>
                <w:rStyle w:val="17"/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2</w:t>
            </w:r>
            <w:r>
              <w:rPr>
                <w:rStyle w:val="17"/>
                <w:rFonts w:hint="default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.</w:t>
            </w:r>
            <w:r>
              <w:rPr>
                <w:rStyle w:val="17"/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最高限价：</w:t>
            </w:r>
            <w:r>
              <w:rPr>
                <w:rStyle w:val="17"/>
                <w:rFonts w:hint="eastAsia" w:ascii="仿宋" w:hAnsi="仿宋" w:cs="仿宋"/>
                <w:b w:val="0"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180元/份（档案总数约100份，具体根据实际数量结合单价据实结算）。</w:t>
            </w:r>
          </w:p>
          <w:p w14:paraId="124493C4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3</w:t>
            </w:r>
            <w:r>
              <w:rPr>
                <w:rStyle w:val="17"/>
                <w:rFonts w:hint="default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.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服务期</w:t>
            </w: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自合同签订之日起40天内完成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人事档案专项整理服务。</w:t>
            </w:r>
          </w:p>
          <w:p w14:paraId="70EF0F67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Fonts w:hint="default" w:ascii="仿宋" w:hAnsi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.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售后服务</w:t>
            </w: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：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售后服务期（免费质保期）：项目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验收交付甲方使用后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年内，凡发现贵公司人事档案整理存在不符合实施方案规则时，贵公司应按我司要求在整改期限内及时、无偿地予以纠正，直至符合验收质量标准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。</w:t>
            </w:r>
          </w:p>
        </w:tc>
      </w:tr>
      <w:tr w14:paraId="08BDD2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4" w:hRule="atLeast"/>
          <w:jc w:val="center"/>
        </w:trPr>
        <w:tc>
          <w:tcPr>
            <w:tcW w:w="9118" w:type="dxa"/>
            <w:gridSpan w:val="2"/>
            <w:tcBorders>
              <w:tl2br w:val="nil"/>
              <w:tr2bl w:val="nil"/>
            </w:tcBorders>
            <w:shd w:val="clear" w:color="auto" w:fill="F5F5F5"/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64C1DEF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0" w:firstLineChars="0"/>
              <w:jc w:val="both"/>
              <w:textAlignment w:val="top"/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highlight w:val="none"/>
                <w:lang w:val="en-US" w:eastAsia="zh-CN" w:bidi="ar"/>
              </w:rPr>
              <w:t>四、其他事项</w:t>
            </w:r>
          </w:p>
        </w:tc>
      </w:tr>
      <w:tr w14:paraId="56E661D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" w:hRule="atLeast"/>
          <w:jc w:val="center"/>
        </w:trPr>
        <w:tc>
          <w:tcPr>
            <w:tcW w:w="9118" w:type="dxa"/>
            <w:gridSpan w:val="2"/>
            <w:tcBorders>
              <w:tl2br w:val="nil"/>
              <w:tr2bl w:val="nil"/>
            </w:tcBorders>
            <w:tcMar>
              <w:top w:w="120" w:type="dxa"/>
              <w:left w:w="75" w:type="dxa"/>
              <w:bottom w:w="120" w:type="dxa"/>
              <w:right w:w="75" w:type="dxa"/>
            </w:tcMar>
            <w:vAlign w:val="center"/>
          </w:tcPr>
          <w:p w14:paraId="424A9161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Style w:val="17"/>
                <w:rFonts w:hint="default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1.评审方式：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经审核相关资料，符合本次采购要求的供应商纳入采购备选范围。本次采购项目采用1次性报价</w:t>
            </w:r>
            <w:r>
              <w:rPr>
                <w:rFonts w:hint="eastAsia" w:ascii="仿宋" w:hAnsi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，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按照</w:t>
            </w:r>
            <w:r>
              <w:rPr>
                <w:rFonts w:hint="eastAsia" w:ascii="仿宋" w:hAnsi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最低价和次低价最终选取两家供应商（根据两家供应商实际完成的档案整理数量据实结算，整体档案数量约100份）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。</w:t>
            </w:r>
          </w:p>
          <w:p w14:paraId="5BC0112C">
            <w:pPr>
              <w:pStyle w:val="12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Chars="0" w:right="0" w:rightChars="0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2.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报价有效期：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 贵公司的报价自发出之日起至少有效 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[30天]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。</w:t>
            </w:r>
          </w:p>
          <w:p w14:paraId="199849E2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.</w:t>
            </w:r>
            <w:r>
              <w:rPr>
                <w:rStyle w:val="17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截止日期：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 请将加盖公章的报价文件及相关资料，于 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[</w:t>
            </w: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2026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年</w:t>
            </w: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月</w:t>
            </w:r>
            <w:r>
              <w:rPr>
                <w:rStyle w:val="17"/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17</w:t>
            </w:r>
            <w:r>
              <w:rPr>
                <w:rStyle w:val="17"/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日]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 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17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: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30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前，</w:t>
            </w: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通过安天e采自主采购平台（https://zzcg.xinecai.com/door/）提交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。</w:t>
            </w:r>
          </w:p>
          <w:p w14:paraId="07D850E9">
            <w:pPr>
              <w:pStyle w:val="12"/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firstLine="0" w:firstLineChars="0"/>
              <w:jc w:val="both"/>
              <w:textAlignment w:val="auto"/>
              <w:rPr>
                <w:rFonts w:hint="eastAsia" w:eastAsia="仿宋"/>
                <w:b/>
                <w:bCs/>
                <w:highlight w:val="none"/>
                <w:lang w:eastAsia="zh-CN"/>
              </w:rPr>
            </w:pPr>
            <w:r>
              <w:rPr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.</w:t>
            </w:r>
            <w:r>
              <w:rPr>
                <w:rStyle w:val="17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联系</w:t>
            </w:r>
            <w:r>
              <w:rPr>
                <w:rStyle w:val="17"/>
                <w:rFonts w:hint="eastAsia" w:ascii="仿宋" w:hAnsi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方式</w:t>
            </w:r>
            <w:r>
              <w:rPr>
                <w:rStyle w:val="17"/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eastAsia="zh-CN"/>
              </w:rPr>
              <w:t>：</w:t>
            </w:r>
            <w:bookmarkStart w:id="0" w:name="_GoBack"/>
            <w:bookmarkEnd w:id="0"/>
          </w:p>
          <w:p w14:paraId="4F68822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Chars="0" w:firstLine="420" w:firstLineChars="200"/>
              <w:jc w:val="both"/>
              <w:textAlignment w:val="auto"/>
              <w:rPr>
                <w:rFonts w:hint="eastAsia" w:eastAsia="仿宋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联系人：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吴经理</w:t>
            </w:r>
          </w:p>
          <w:p w14:paraId="019874A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Chars="0" w:firstLine="420" w:firstLineChars="200"/>
              <w:jc w:val="both"/>
              <w:textAlignment w:val="auto"/>
              <w:rPr>
                <w:rFonts w:hint="default" w:eastAsia="仿宋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联系电话：</w:t>
            </w:r>
            <w:r>
              <w:rPr>
                <w:rFonts w:hint="eastAsia" w:ascii="仿宋" w:hAnsi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  <w:lang w:val="en-US" w:eastAsia="zh-CN"/>
              </w:rPr>
              <w:t>13856570355</w:t>
            </w:r>
          </w:p>
          <w:p w14:paraId="0B2C371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leftChars="0" w:firstLine="420" w:firstLineChars="200"/>
              <w:jc w:val="both"/>
              <w:textAlignment w:val="auto"/>
              <w:rPr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highlight w:val="none"/>
              </w:rPr>
              <w:t>感谢贵公司对此项目的关注与支持！如有任何疑问，请随时与我们联系。</w:t>
            </w:r>
          </w:p>
        </w:tc>
      </w:tr>
    </w:tbl>
    <w:p w14:paraId="13F910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eastAsia"/>
          <w:sz w:val="21"/>
          <w:szCs w:val="16"/>
          <w:lang w:val="en-US" w:eastAsia="zh-CN"/>
        </w:rPr>
      </w:pPr>
    </w:p>
    <w:p w14:paraId="21394D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textAlignment w:val="auto"/>
        <w:rPr>
          <w:rFonts w:hint="eastAsia"/>
          <w:sz w:val="21"/>
          <w:szCs w:val="16"/>
          <w:lang w:val="en-US" w:eastAsia="zh-CN"/>
        </w:rPr>
      </w:pPr>
    </w:p>
    <w:p w14:paraId="0BB3165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240" w:lineRule="auto"/>
        <w:ind w:firstLine="0" w:firstLineChars="0"/>
        <w:jc w:val="both"/>
        <w:outlineLvl w:val="9"/>
        <w:rPr>
          <w:rFonts w:hint="default"/>
          <w:sz w:val="2"/>
          <w:szCs w:val="2"/>
          <w:lang w:val="en-US" w:eastAsia="zh-CN"/>
        </w:rPr>
      </w:pPr>
    </w:p>
    <w:sectPr>
      <w:headerReference r:id="rId5" w:type="default"/>
      <w:footerReference r:id="rId6" w:type="default"/>
      <w:pgSz w:w="11906" w:h="16838"/>
      <w:pgMar w:top="1236" w:right="1440" w:bottom="1236" w:left="1440" w:header="708" w:footer="708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8219E0B-6DF0-470C-9C95-3D0C3C16995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4E221F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D14E33A">
                          <w:pPr>
                            <w:pStyle w:val="9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D14E33A">
                    <w:pPr>
                      <w:pStyle w:val="9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2BC953">
    <w:pPr>
      <w:pStyle w:val="2"/>
      <w:keepNext w:val="0"/>
      <w:keepLines w:val="0"/>
      <w:pageBreakBefore w:val="0"/>
      <w:widowControl/>
      <w:kinsoku/>
      <w:wordWrap/>
      <w:overflowPunct/>
      <w:topLinePunct w:val="0"/>
      <w:bidi w:val="0"/>
      <w:adjustRightInd/>
      <w:snapToGrid/>
      <w:spacing w:before="0" w:beforeLines="0" w:after="0" w:afterLines="0"/>
      <w:ind w:left="0" w:leftChars="0" w:firstLine="0" w:firstLineChars="0"/>
      <w:jc w:val="both"/>
      <w:textAlignment w:val="auto"/>
    </w:pPr>
    <w:r>
      <w:rPr>
        <w:rFonts w:hint="eastAsia" w:ascii="仿宋" w:hAnsi="仿宋" w:eastAsia="仿宋" w:cs="仿宋"/>
        <w:sz w:val="16"/>
        <w:szCs w:val="16"/>
        <w:u w:val="single"/>
        <w:lang w:val="en-US" w:eastAsia="zh-CN"/>
      </w:rPr>
      <w:t>安天利信自主</w:t>
    </w:r>
    <w:r>
      <w:rPr>
        <w:rFonts w:hint="eastAsia" w:ascii="仿宋" w:hAnsi="仿宋" w:eastAsia="仿宋" w:cs="仿宋"/>
        <w:sz w:val="16"/>
        <w:szCs w:val="16"/>
        <w:u w:val="single"/>
      </w:rPr>
      <w:t>采购</w:t>
    </w:r>
    <w:r>
      <w:rPr>
        <w:rFonts w:hint="eastAsia" w:ascii="仿宋" w:hAnsi="仿宋" w:eastAsia="仿宋" w:cs="仿宋"/>
        <w:sz w:val="16"/>
        <w:szCs w:val="16"/>
        <w:u w:val="single"/>
        <w:lang w:val="en-US" w:eastAsia="zh-CN"/>
      </w:rPr>
      <w:t>流程</w:t>
    </w:r>
    <w:r>
      <w:rPr>
        <w:rFonts w:hint="eastAsia" w:ascii="仿宋" w:hAnsi="仿宋" w:eastAsia="仿宋" w:cs="仿宋"/>
        <w:sz w:val="16"/>
        <w:szCs w:val="16"/>
        <w:u w:val="single"/>
      </w:rPr>
      <w:t>操作</w:t>
    </w:r>
    <w:r>
      <w:rPr>
        <w:rFonts w:hint="eastAsia" w:ascii="仿宋" w:hAnsi="仿宋" w:eastAsia="仿宋" w:cs="仿宋"/>
        <w:sz w:val="16"/>
        <w:szCs w:val="16"/>
        <w:u w:val="single"/>
        <w:lang w:val="en-US" w:eastAsia="zh-CN"/>
      </w:rPr>
      <w:t>指引                                                                          后勤管理部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compatSetting w:name="compatibilityMode" w:uri="http://schemas.microsoft.com/office/word" w:val="15"/>
  </w:compat>
  <w:rsids>
    <w:rsidRoot w:val="00000000"/>
    <w:rsid w:val="2FFD21A5"/>
    <w:rsid w:val="375F5AAD"/>
    <w:rsid w:val="5DAD4547"/>
    <w:rsid w:val="7B9451D2"/>
    <w:rsid w:val="BEFF32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semiHidden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640" w:firstLineChars="200"/>
      <w:jc w:val="both"/>
    </w:pPr>
    <w:rPr>
      <w:rFonts w:ascii="Times New Roman" w:hAnsi="Times New Roman" w:eastAsia="仿宋" w:cs="Times New Roman"/>
      <w:sz w:val="32"/>
      <w:szCs w:val="22"/>
    </w:rPr>
  </w:style>
  <w:style w:type="paragraph" w:styleId="2">
    <w:name w:val="heading 1"/>
    <w:basedOn w:val="1"/>
    <w:next w:val="1"/>
    <w:qFormat/>
    <w:uiPriority w:val="9"/>
    <w:pPr>
      <w:spacing w:before="100" w:beforeLines="100" w:after="100" w:afterLines="100" w:line="600" w:lineRule="exact"/>
      <w:ind w:left="0" w:firstLine="640" w:firstLineChars="200"/>
      <w:jc w:val="left"/>
      <w:outlineLvl w:val="0"/>
    </w:pPr>
    <w:rPr>
      <w:rFonts w:ascii="Arial" w:hAnsi="Arial" w:eastAsia="黑体" w:cs="Arial"/>
      <w:bCs/>
      <w:szCs w:val="36"/>
    </w:rPr>
  </w:style>
  <w:style w:type="paragraph" w:styleId="3">
    <w:name w:val="heading 2"/>
    <w:next w:val="1"/>
    <w:unhideWhenUsed/>
    <w:qFormat/>
    <w:uiPriority w:val="9"/>
    <w:pPr>
      <w:spacing w:line="600" w:lineRule="exact"/>
      <w:ind w:left="0" w:firstLine="640" w:firstLineChars="200"/>
      <w:jc w:val="left"/>
      <w:outlineLvl w:val="1"/>
    </w:pPr>
    <w:rPr>
      <w:rFonts w:ascii="Arial" w:hAnsi="Arial" w:eastAsia="楷体" w:cs="Arial"/>
      <w:b/>
      <w:bCs/>
      <w:sz w:val="32"/>
      <w:szCs w:val="32"/>
    </w:rPr>
  </w:style>
  <w:style w:type="paragraph" w:styleId="4">
    <w:name w:val="heading 3"/>
    <w:next w:val="1"/>
    <w:unhideWhenUsed/>
    <w:qFormat/>
    <w:uiPriority w:val="9"/>
    <w:pPr>
      <w:spacing w:line="600" w:lineRule="exact"/>
      <w:ind w:left="0" w:firstLine="640" w:firstLineChars="200"/>
      <w:jc w:val="left"/>
      <w:outlineLvl w:val="2"/>
    </w:pPr>
    <w:rPr>
      <w:rFonts w:ascii="Arial" w:hAnsi="Arial" w:eastAsia="仿宋" w:cs="Arial"/>
      <w:b/>
      <w:bCs/>
      <w:sz w:val="32"/>
      <w:szCs w:val="30"/>
    </w:rPr>
  </w:style>
  <w:style w:type="paragraph" w:styleId="5">
    <w:name w:val="heading 4"/>
    <w:next w:val="1"/>
    <w:unhideWhenUsed/>
    <w:qFormat/>
    <w:uiPriority w:val="9"/>
    <w:pPr>
      <w:spacing w:before="260" w:after="120" w:line="288" w:lineRule="auto"/>
      <w:ind w:left="0"/>
      <w:jc w:val="left"/>
      <w:outlineLvl w:val="3"/>
    </w:pPr>
    <w:rPr>
      <w:rFonts w:ascii="Arial" w:hAnsi="Arial" w:eastAsia="等线" w:cs="Arial"/>
      <w:b/>
      <w:bCs/>
      <w:sz w:val="28"/>
      <w:szCs w:val="28"/>
    </w:rPr>
  </w:style>
  <w:style w:type="paragraph" w:styleId="6">
    <w:name w:val="heading 5"/>
    <w:next w:val="1"/>
    <w:unhideWhenUsed/>
    <w:qFormat/>
    <w:uiPriority w:val="9"/>
    <w:pPr>
      <w:spacing w:before="240" w:after="120" w:line="288" w:lineRule="auto"/>
      <w:ind w:left="0"/>
      <w:jc w:val="left"/>
      <w:outlineLvl w:val="4"/>
    </w:pPr>
    <w:rPr>
      <w:rFonts w:ascii="Arial" w:hAnsi="Arial" w:eastAsia="等线" w:cs="Arial"/>
      <w:b/>
      <w:bCs/>
      <w:sz w:val="24"/>
      <w:szCs w:val="24"/>
    </w:rPr>
  </w:style>
  <w:style w:type="paragraph" w:styleId="7">
    <w:name w:val="heading 6"/>
    <w:next w:val="1"/>
    <w:unhideWhenUsed/>
    <w:qFormat/>
    <w:uiPriority w:val="9"/>
    <w:pPr>
      <w:spacing w:before="240" w:after="120" w:line="288" w:lineRule="auto"/>
      <w:ind w:left="0"/>
      <w:jc w:val="left"/>
      <w:outlineLvl w:val="5"/>
    </w:pPr>
    <w:rPr>
      <w:rFonts w:ascii="Arial" w:hAnsi="Arial" w:eastAsia="等线" w:cs="Arial"/>
      <w:b/>
      <w:bCs/>
      <w:sz w:val="24"/>
      <w:szCs w:val="24"/>
    </w:rPr>
  </w:style>
  <w:style w:type="character" w:default="1" w:styleId="16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annotation text"/>
    <w:basedOn w:val="1"/>
    <w:unhideWhenUsed/>
    <w:qFormat/>
    <w:uiPriority w:val="99"/>
    <w:pPr>
      <w:jc w:val="left"/>
    </w:pPr>
  </w:style>
  <w:style w:type="paragraph" w:styleId="9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link w:val="24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1">
    <w:name w:val="footnote text"/>
    <w:link w:val="21"/>
    <w:unhideWhenUsed/>
    <w:qFormat/>
    <w:uiPriority w:val="99"/>
    <w:pPr>
      <w:spacing w:after="0" w:line="240" w:lineRule="auto"/>
    </w:pPr>
    <w:rPr>
      <w:rFonts w:ascii="Times New Roman" w:hAnsi="Times New Roman" w:eastAsia="宋体" w:cs="Times New Roman"/>
      <w:sz w:val="20"/>
      <w:szCs w:val="20"/>
    </w:rPr>
  </w:style>
  <w:style w:type="paragraph" w:styleId="1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Title"/>
    <w:qFormat/>
    <w:uiPriority w:val="1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table" w:styleId="15">
    <w:name w:val="Table Grid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qFormat/>
    <w:uiPriority w:val="0"/>
    <w:rPr>
      <w:b/>
    </w:rPr>
  </w:style>
  <w:style w:type="character" w:styleId="18">
    <w:name w:val="Hyperlink"/>
    <w:unhideWhenUsed/>
    <w:qFormat/>
    <w:uiPriority w:val="99"/>
    <w:rPr>
      <w:color w:val="0563C1"/>
      <w:u w:val="single"/>
    </w:rPr>
  </w:style>
  <w:style w:type="character" w:styleId="19">
    <w:name w:val="footnote reference"/>
    <w:unhideWhenUsed/>
    <w:qFormat/>
    <w:uiPriority w:val="99"/>
    <w:rPr>
      <w:vertAlign w:val="superscript"/>
    </w:rPr>
  </w:style>
  <w:style w:type="paragraph" w:customStyle="1" w:styleId="20">
    <w:name w:val="List Paragraph"/>
    <w:qFormat/>
    <w:uiPriority w:val="0"/>
    <w:rPr>
      <w:rFonts w:ascii="Times New Roman" w:hAnsi="Times New Roman" w:eastAsia="宋体" w:cs="Times New Roman"/>
      <w:sz w:val="21"/>
      <w:szCs w:val="22"/>
    </w:rPr>
  </w:style>
  <w:style w:type="character" w:customStyle="1" w:styleId="21">
    <w:name w:val="Footnote Text Char"/>
    <w:link w:val="11"/>
    <w:unhideWhenUsed/>
    <w:qFormat/>
    <w:uiPriority w:val="99"/>
    <w:rPr>
      <w:sz w:val="20"/>
      <w:szCs w:val="20"/>
    </w:rPr>
  </w:style>
  <w:style w:type="paragraph" w:customStyle="1" w:styleId="22">
    <w:name w:val="_Style 13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  <w:style w:type="paragraph" w:customStyle="1" w:styleId="23">
    <w:name w:val="_Style 14"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color w:val="8F959E"/>
      <w:sz w:val="22"/>
      <w:szCs w:val="22"/>
    </w:rPr>
  </w:style>
  <w:style w:type="character" w:customStyle="1" w:styleId="24">
    <w:name w:val="页眉 字符"/>
    <w:basedOn w:val="16"/>
    <w:link w:val="10"/>
    <w:qFormat/>
    <w:uiPriority w:val="99"/>
    <w:rPr>
      <w:rFonts w:ascii="Times New Roman" w:hAnsi="Times New Roman" w:eastAsia="宋体" w:cs="Times New Roman"/>
      <w:sz w:val="18"/>
    </w:rPr>
  </w:style>
  <w:style w:type="character" w:customStyle="1" w:styleId="25">
    <w:name w:val="页脚 字符"/>
    <w:basedOn w:val="16"/>
    <w:link w:val="9"/>
    <w:qFormat/>
    <w:uiPriority w:val="99"/>
    <w:rPr>
      <w:rFonts w:ascii="Times New Roman" w:hAnsi="Times New Roman" w:eastAsia="宋体" w:cs="Times New Roman"/>
      <w:sz w:val="18"/>
    </w:rPr>
  </w:style>
  <w:style w:type="paragraph" w:customStyle="1" w:styleId="26">
    <w:name w:val="表头"/>
    <w:qFormat/>
    <w:uiPriority w:val="0"/>
    <w:pPr>
      <w:spacing w:before="156" w:beforeLines="50" w:after="156" w:afterLines="50"/>
      <w:jc w:val="center"/>
    </w:pPr>
    <w:rPr>
      <w:rFonts w:ascii="Times New Roman" w:hAnsi="Times New Roman" w:eastAsia="黑体" w:cs="Times New Roman"/>
      <w:sz w:val="21"/>
      <w:lang w:val="en-US" w:eastAsia="zh-CN" w:bidi="ar-SA"/>
    </w:rPr>
  </w:style>
  <w:style w:type="paragraph" w:customStyle="1" w:styleId="27">
    <w:name w:val="表格文字"/>
    <w:qFormat/>
    <w:uiPriority w:val="0"/>
    <w:rPr>
      <w:rFonts w:ascii="Times New Roman" w:hAnsi="Times New Roman" w:eastAsia="宋体" w:cs="Times New Roman"/>
      <w:sz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1340</Words>
  <Characters>1422</Characters>
  <Lines>0</Lines>
  <Paragraphs>0</Paragraphs>
  <TotalTime>13</TotalTime>
  <ScaleCrop>false</ScaleCrop>
  <LinksUpToDate>false</LinksUpToDate>
  <CharactersWithSpaces>1431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2025-11-12T01:26:00Z</dcterms:created>
  <dc:creator>Un-named</dc:creator>
  <cp:lastModifiedBy>好运来</cp:lastModifiedBy>
  <cp:lastPrinted>2026-02-26T08:09:00Z</cp:lastPrinted>
  <dcterms:modified xsi:type="dcterms:W3CDTF">2026-03-12T07:49:19Z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eyJoZGlkIjoiZmU5NWM2NzUwYTI3N2U1YzUzY2I0NTI0YTBmYmQ3Y2EiLCJ1c2VySWQiOiI1MDIzMTc3NDIifQ==</vt:lpwstr>
  </property>
  <property fmtid="{D5CDD505-2E9C-101B-9397-08002B2CF9AE}" pid="3" name="KSOProductBuildVer">
    <vt:lpwstr>2052-12.1.0.25225</vt:lpwstr>
  </property>
  <property fmtid="{D5CDD505-2E9C-101B-9397-08002B2CF9AE}" pid="4" name="ICV">
    <vt:lpwstr>78D33D34E9224D32A6BB0DD6118A1E04_13</vt:lpwstr>
  </property>
</Properties>
</file>