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Spec="center" w:tblpY="277"/>
        <w:tblOverlap w:val="never"/>
        <w:tblW w:w="506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15" w:type="dxa"/>
          <w:left w:w="15" w:type="dxa"/>
          <w:bottom w:w="15" w:type="dxa"/>
          <w:right w:w="15" w:type="dxa"/>
        </w:tblCellMar>
      </w:tblPr>
      <w:tblGrid>
        <w:gridCol w:w="1528"/>
        <w:gridCol w:w="7045"/>
      </w:tblGrid>
      <w:tr w14:paraId="5CB400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605" w:hRule="atLeast"/>
          <w:jc w:val="center"/>
        </w:trPr>
        <w:tc>
          <w:tcPr>
            <w:tcW w:w="5000" w:type="pct"/>
            <w:gridSpan w:val="2"/>
            <w:tcBorders>
              <w:tl2br w:val="nil"/>
              <w:tr2bl w:val="nil"/>
            </w:tcBorders>
            <w:shd w:val="clear" w:color="auto" w:fill="F5F5F5"/>
            <w:noWrap w:val="0"/>
            <w:tcMar>
              <w:top w:w="120" w:type="dxa"/>
              <w:left w:w="75" w:type="dxa"/>
              <w:bottom w:w="120" w:type="dxa"/>
              <w:right w:w="75" w:type="dxa"/>
            </w:tcMar>
            <w:vAlign w:val="center"/>
          </w:tcPr>
          <w:p w14:paraId="4FB41DF2">
            <w:pPr>
              <w:pStyle w:val="2"/>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firstLine="0" w:firstLineChars="0"/>
              <w:jc w:val="center"/>
              <w:rPr>
                <w:rFonts w:hint="eastAsia" w:ascii="仿宋" w:hAnsi="仿宋" w:eastAsia="仿宋" w:cs="仿宋"/>
                <w:b/>
                <w:bCs/>
                <w:i w:val="0"/>
                <w:iCs w:val="0"/>
                <w:caps w:val="0"/>
                <w:color w:val="000000"/>
                <w:spacing w:val="0"/>
                <w:sz w:val="21"/>
                <w:szCs w:val="21"/>
                <w:highlight w:val="none"/>
                <w:lang w:eastAsia="zh-CN"/>
              </w:rPr>
            </w:pPr>
            <w:r>
              <w:rPr>
                <w:rFonts w:hint="eastAsia" w:ascii="仿宋" w:hAnsi="仿宋" w:eastAsia="仿宋" w:cs="仿宋"/>
                <w:i w:val="0"/>
                <w:iCs w:val="0"/>
                <w:caps w:val="0"/>
                <w:color w:val="000000"/>
                <w:spacing w:val="0"/>
                <w:sz w:val="30"/>
                <w:szCs w:val="30"/>
                <w:highlight w:val="none"/>
                <w:lang w:val="en-US" w:eastAsia="zh-CN"/>
              </w:rPr>
              <w:t>服务项目公开</w:t>
            </w:r>
            <w:r>
              <w:rPr>
                <w:rFonts w:hint="eastAsia" w:ascii="仿宋" w:hAnsi="仿宋" w:eastAsia="仿宋" w:cs="仿宋"/>
                <w:i w:val="0"/>
                <w:iCs w:val="0"/>
                <w:caps w:val="0"/>
                <w:color w:val="000000"/>
                <w:spacing w:val="0"/>
                <w:sz w:val="30"/>
                <w:szCs w:val="30"/>
                <w:highlight w:val="none"/>
              </w:rPr>
              <w:t>询价</w:t>
            </w:r>
            <w:r>
              <w:rPr>
                <w:rFonts w:hint="eastAsia" w:ascii="仿宋" w:hAnsi="仿宋" w:eastAsia="仿宋" w:cs="仿宋"/>
                <w:i w:val="0"/>
                <w:iCs w:val="0"/>
                <w:caps w:val="0"/>
                <w:color w:val="000000"/>
                <w:spacing w:val="0"/>
                <w:sz w:val="30"/>
                <w:szCs w:val="30"/>
                <w:highlight w:val="none"/>
                <w:lang w:val="en-US" w:eastAsia="zh-CN"/>
              </w:rPr>
              <w:t>函</w:t>
            </w:r>
          </w:p>
        </w:tc>
      </w:tr>
      <w:tr w14:paraId="3619A2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jc w:val="center"/>
        </w:trPr>
        <w:tc>
          <w:tcPr>
            <w:tcW w:w="5000" w:type="pct"/>
            <w:gridSpan w:val="2"/>
            <w:tcBorders>
              <w:tl2br w:val="nil"/>
              <w:tr2bl w:val="nil"/>
            </w:tcBorders>
            <w:noWrap w:val="0"/>
            <w:tcMar>
              <w:top w:w="120" w:type="dxa"/>
              <w:left w:w="75" w:type="dxa"/>
              <w:bottom w:w="120" w:type="dxa"/>
              <w:right w:w="75" w:type="dxa"/>
            </w:tcMar>
            <w:vAlign w:val="center"/>
          </w:tcPr>
          <w:p w14:paraId="6F0990EA">
            <w:pPr>
              <w:keepNext w:val="0"/>
              <w:keepLines w:val="0"/>
              <w:pageBreakBefore w:val="0"/>
              <w:numPr>
                <w:ilvl w:val="0"/>
                <w:numId w:val="1"/>
              </w:numPr>
              <w:kinsoku/>
              <w:wordWrap/>
              <w:overflowPunct/>
              <w:topLinePunct w:val="0"/>
              <w:autoSpaceDE/>
              <w:autoSpaceDN/>
              <w:bidi w:val="0"/>
              <w:adjustRightInd/>
              <w:snapToGrid/>
              <w:spacing w:before="157" w:beforeLines="50" w:after="157" w:afterLines="50" w:line="360" w:lineRule="auto"/>
              <w:ind w:left="0" w:leftChars="0" w:hanging="425" w:firstLineChars="0"/>
              <w:textAlignment w:val="auto"/>
              <w:rPr>
                <w:rFonts w:hint="eastAsia" w:ascii="仿宋" w:hAnsi="仿宋" w:eastAsia="仿宋" w:cs="仿宋"/>
                <w:highlight w:val="none"/>
              </w:rPr>
            </w:pPr>
            <w:r>
              <w:rPr>
                <w:rFonts w:hint="eastAsia" w:ascii="仿宋" w:hAnsi="仿宋" w:eastAsia="仿宋" w:cs="仿宋"/>
                <w:i w:val="0"/>
                <w:iCs w:val="0"/>
                <w:caps w:val="0"/>
                <w:color w:val="000000"/>
                <w:spacing w:val="0"/>
                <w:sz w:val="21"/>
                <w:szCs w:val="21"/>
                <w:highlight w:val="none"/>
              </w:rPr>
              <w:t>我单位位于</w:t>
            </w:r>
            <w:r>
              <w:rPr>
                <w:rStyle w:val="7"/>
                <w:rFonts w:hint="eastAsia" w:ascii="仿宋" w:hAnsi="仿宋" w:eastAsia="仿宋" w:cs="仿宋"/>
                <w:i w:val="0"/>
                <w:iCs w:val="0"/>
                <w:caps w:val="0"/>
                <w:color w:val="000000"/>
                <w:spacing w:val="0"/>
                <w:sz w:val="21"/>
                <w:szCs w:val="21"/>
                <w:highlight w:val="none"/>
              </w:rPr>
              <w:t>[</w:t>
            </w:r>
            <w:r>
              <w:rPr>
                <w:rStyle w:val="7"/>
                <w:rFonts w:hint="eastAsia" w:ascii="仿宋" w:hAnsi="仿宋" w:eastAsia="仿宋" w:cs="仿宋"/>
                <w:i w:val="0"/>
                <w:iCs w:val="0"/>
                <w:caps w:val="0"/>
                <w:color w:val="000000"/>
                <w:spacing w:val="0"/>
                <w:sz w:val="21"/>
                <w:szCs w:val="21"/>
                <w:highlight w:val="none"/>
                <w:lang w:val="en-US" w:eastAsia="zh-CN"/>
              </w:rPr>
              <w:t>合肥市蜀山区蜀鑫路69号</w:t>
            </w:r>
            <w:r>
              <w:rPr>
                <w:rStyle w:val="7"/>
                <w:rFonts w:hint="eastAsia" w:ascii="仿宋" w:hAnsi="仿宋" w:eastAsia="仿宋" w:cs="仿宋"/>
                <w:i w:val="0"/>
                <w:iCs w:val="0"/>
                <w:caps w:val="0"/>
                <w:color w:val="000000"/>
                <w:spacing w:val="0"/>
                <w:sz w:val="21"/>
                <w:szCs w:val="21"/>
                <w:highlight w:val="none"/>
              </w:rPr>
              <w:t>]</w:t>
            </w:r>
            <w:r>
              <w:rPr>
                <w:rFonts w:hint="eastAsia" w:ascii="仿宋" w:hAnsi="仿宋" w:eastAsia="仿宋" w:cs="仿宋"/>
                <w:i w:val="0"/>
                <w:iCs w:val="0"/>
                <w:caps w:val="0"/>
                <w:color w:val="000000"/>
                <w:spacing w:val="0"/>
                <w:sz w:val="21"/>
                <w:szCs w:val="21"/>
                <w:highlight w:val="none"/>
              </w:rPr>
              <w:t>的</w:t>
            </w:r>
            <w:r>
              <w:rPr>
                <w:rStyle w:val="7"/>
                <w:rFonts w:hint="eastAsia" w:ascii="仿宋" w:hAnsi="仿宋" w:eastAsia="仿宋" w:cs="仿宋"/>
                <w:i w:val="0"/>
                <w:iCs w:val="0"/>
                <w:caps w:val="0"/>
                <w:color w:val="000000"/>
                <w:spacing w:val="0"/>
                <w:sz w:val="21"/>
                <w:szCs w:val="21"/>
                <w:highlight w:val="none"/>
              </w:rPr>
              <w:t>[</w:t>
            </w:r>
            <w:r>
              <w:rPr>
                <w:rStyle w:val="7"/>
                <w:rFonts w:hint="eastAsia" w:ascii="仿宋" w:hAnsi="仿宋" w:eastAsia="仿宋" w:cs="仿宋"/>
                <w:i w:val="0"/>
                <w:iCs w:val="0"/>
                <w:caps w:val="0"/>
                <w:color w:val="000000"/>
                <w:spacing w:val="0"/>
                <w:sz w:val="21"/>
                <w:szCs w:val="21"/>
                <w:highlight w:val="none"/>
                <w:lang w:val="en-US" w:eastAsia="zh-CN"/>
              </w:rPr>
              <w:t>总部基地大楼</w:t>
            </w:r>
            <w:r>
              <w:rPr>
                <w:rStyle w:val="7"/>
                <w:rFonts w:hint="eastAsia" w:ascii="仿宋" w:hAnsi="仿宋" w:eastAsia="仿宋" w:cs="仿宋"/>
                <w:i w:val="0"/>
                <w:iCs w:val="0"/>
                <w:caps w:val="0"/>
                <w:color w:val="000000"/>
                <w:spacing w:val="0"/>
                <w:sz w:val="21"/>
                <w:szCs w:val="21"/>
                <w:highlight w:val="none"/>
              </w:rPr>
              <w:t>]</w:t>
            </w:r>
            <w:r>
              <w:rPr>
                <w:rFonts w:hint="eastAsia" w:ascii="仿宋" w:hAnsi="仿宋" w:eastAsia="仿宋" w:cs="仿宋"/>
                <w:i w:val="0"/>
                <w:iCs w:val="0"/>
                <w:caps w:val="0"/>
                <w:color w:val="000000"/>
                <w:spacing w:val="0"/>
                <w:sz w:val="21"/>
                <w:szCs w:val="21"/>
                <w:highlight w:val="none"/>
              </w:rPr>
              <w:t>，</w:t>
            </w:r>
            <w:r>
              <w:rPr>
                <w:rFonts w:hint="eastAsia" w:ascii="仿宋" w:hAnsi="仿宋" w:eastAsia="仿宋" w:cs="仿宋"/>
                <w:i w:val="0"/>
                <w:iCs w:val="0"/>
                <w:caps w:val="0"/>
                <w:color w:val="000000"/>
                <w:spacing w:val="0"/>
                <w:sz w:val="21"/>
                <w:szCs w:val="21"/>
                <w:highlight w:val="none"/>
                <w:lang w:val="en-US" w:eastAsia="zh-CN"/>
              </w:rPr>
              <w:t>现因</w:t>
            </w:r>
            <w:r>
              <w:rPr>
                <w:rFonts w:hint="eastAsia" w:ascii="仿宋" w:hAnsi="仿宋" w:eastAsia="仿宋" w:cs="仿宋"/>
                <w:i w:val="0"/>
                <w:iCs w:val="0"/>
                <w:caps w:val="0"/>
                <w:color w:val="000000"/>
                <w:spacing w:val="0"/>
                <w:sz w:val="21"/>
                <w:szCs w:val="21"/>
                <w:highlight w:val="none"/>
                <w:u w:val="single"/>
                <w:lang w:val="en-US" w:eastAsia="zh-CN"/>
              </w:rPr>
              <w:t>安徽安天利信工程管理股份有限公司2026-2028年度知识产权代理服务</w:t>
            </w:r>
            <w:r>
              <w:rPr>
                <w:rFonts w:hint="eastAsia" w:ascii="仿宋" w:hAnsi="仿宋" w:eastAsia="仿宋" w:cs="仿宋"/>
                <w:i w:val="0"/>
                <w:iCs w:val="0"/>
                <w:caps w:val="0"/>
                <w:color w:val="000000"/>
                <w:spacing w:val="0"/>
                <w:sz w:val="21"/>
                <w:szCs w:val="21"/>
                <w:highlight w:val="none"/>
                <w:u w:val="none"/>
                <w:lang w:val="en-US" w:eastAsia="zh-CN"/>
              </w:rPr>
              <w:t>项目采购需要，</w:t>
            </w:r>
            <w:r>
              <w:rPr>
                <w:rFonts w:hint="eastAsia" w:ascii="仿宋" w:hAnsi="仿宋" w:eastAsia="仿宋" w:cs="仿宋"/>
                <w:i w:val="0"/>
                <w:iCs w:val="0"/>
                <w:caps w:val="0"/>
                <w:color w:val="000000"/>
                <w:spacing w:val="0"/>
                <w:sz w:val="21"/>
                <w:szCs w:val="21"/>
                <w:highlight w:val="none"/>
              </w:rPr>
              <w:t>特邀请贵公司参与报价。我们期待贵公司能基于以下服务内容与要求，提供详细、合理的报价方案。</w:t>
            </w:r>
          </w:p>
        </w:tc>
      </w:tr>
      <w:tr w14:paraId="218130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5000" w:type="pct"/>
            <w:gridSpan w:val="2"/>
            <w:tcBorders>
              <w:tl2br w:val="nil"/>
              <w:tr2bl w:val="nil"/>
            </w:tcBorders>
            <w:shd w:val="clear" w:color="auto" w:fill="F5F5F5"/>
            <w:noWrap w:val="0"/>
            <w:tcMar>
              <w:top w:w="120" w:type="dxa"/>
              <w:left w:w="75" w:type="dxa"/>
              <w:bottom w:w="120" w:type="dxa"/>
              <w:right w:w="75" w:type="dxa"/>
            </w:tcMar>
            <w:vAlign w:val="center"/>
          </w:tcPr>
          <w:p w14:paraId="4C1056C9">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firstLine="0" w:firstLineChars="0"/>
              <w:jc w:val="both"/>
              <w:textAlignment w:val="top"/>
              <w:rPr>
                <w:rFonts w:hint="eastAsia" w:ascii="仿宋" w:hAnsi="仿宋" w:eastAsia="仿宋" w:cs="仿宋"/>
                <w:b/>
                <w:bCs/>
                <w:i w:val="0"/>
                <w:iCs w:val="0"/>
                <w:caps w:val="0"/>
                <w:color w:val="000000"/>
                <w:spacing w:val="0"/>
                <w:sz w:val="21"/>
                <w:szCs w:val="21"/>
                <w:highlight w:val="none"/>
              </w:rPr>
            </w:pPr>
            <w:r>
              <w:rPr>
                <w:rFonts w:hint="eastAsia" w:ascii="仿宋" w:hAnsi="仿宋" w:eastAsia="仿宋" w:cs="仿宋"/>
                <w:b/>
                <w:bCs/>
                <w:i w:val="0"/>
                <w:iCs w:val="0"/>
                <w:caps w:val="0"/>
                <w:color w:val="000000"/>
                <w:spacing w:val="0"/>
                <w:kern w:val="0"/>
                <w:sz w:val="22"/>
                <w:szCs w:val="22"/>
                <w:highlight w:val="none"/>
                <w:lang w:val="en-US" w:eastAsia="zh-CN" w:bidi="ar"/>
              </w:rPr>
              <w:t>一、项目概况</w:t>
            </w:r>
          </w:p>
        </w:tc>
      </w:tr>
      <w:tr w14:paraId="44BCBB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891" w:type="pct"/>
            <w:tcBorders>
              <w:tl2br w:val="nil"/>
              <w:tr2bl w:val="nil"/>
            </w:tcBorders>
            <w:noWrap w:val="0"/>
            <w:tcMar>
              <w:top w:w="120" w:type="dxa"/>
              <w:left w:w="75" w:type="dxa"/>
              <w:bottom w:w="120" w:type="dxa"/>
              <w:right w:w="75" w:type="dxa"/>
            </w:tcMar>
            <w:vAlign w:val="center"/>
          </w:tcPr>
          <w:p w14:paraId="433140B6">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top"/>
              <w:rPr>
                <w:rFonts w:hint="eastAsia" w:ascii="仿宋" w:hAnsi="仿宋" w:eastAsia="仿宋" w:cs="仿宋"/>
                <w:i w:val="0"/>
                <w:iCs w:val="0"/>
                <w:caps w:val="0"/>
                <w:color w:val="000000"/>
                <w:spacing w:val="0"/>
                <w:sz w:val="21"/>
                <w:szCs w:val="21"/>
                <w:highlight w:val="none"/>
              </w:rPr>
            </w:pPr>
            <w:r>
              <w:rPr>
                <w:rFonts w:hint="eastAsia" w:ascii="仿宋" w:hAnsi="仿宋" w:eastAsia="仿宋" w:cs="仿宋"/>
                <w:i w:val="0"/>
                <w:iCs w:val="0"/>
                <w:caps w:val="0"/>
                <w:color w:val="000000"/>
                <w:spacing w:val="0"/>
                <w:kern w:val="0"/>
                <w:sz w:val="21"/>
                <w:szCs w:val="21"/>
                <w:highlight w:val="none"/>
                <w:lang w:val="en-US" w:eastAsia="zh-CN" w:bidi="ar"/>
              </w:rPr>
              <w:t>1.项目名称</w:t>
            </w:r>
          </w:p>
        </w:tc>
        <w:tc>
          <w:tcPr>
            <w:tcW w:w="7040" w:type="dxa"/>
            <w:tcBorders>
              <w:tl2br w:val="nil"/>
              <w:tr2bl w:val="nil"/>
            </w:tcBorders>
            <w:noWrap w:val="0"/>
            <w:tcMar>
              <w:top w:w="120" w:type="dxa"/>
              <w:left w:w="75" w:type="dxa"/>
              <w:bottom w:w="120" w:type="dxa"/>
              <w:right w:w="75" w:type="dxa"/>
            </w:tcMar>
            <w:vAlign w:val="center"/>
          </w:tcPr>
          <w:p w14:paraId="549A1528">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left="0" w:leftChars="0" w:firstLine="0" w:firstLineChars="0"/>
              <w:textAlignment w:val="auto"/>
              <w:rPr>
                <w:rFonts w:hint="eastAsia" w:ascii="仿宋" w:hAnsi="仿宋" w:eastAsia="仿宋" w:cs="仿宋"/>
                <w:i w:val="0"/>
                <w:iCs w:val="0"/>
                <w:caps w:val="0"/>
                <w:color w:val="000000"/>
                <w:spacing w:val="0"/>
                <w:sz w:val="21"/>
                <w:szCs w:val="21"/>
                <w:highlight w:val="none"/>
              </w:rPr>
            </w:pPr>
            <w:r>
              <w:rPr>
                <w:rFonts w:hint="eastAsia" w:ascii="仿宋" w:hAnsi="仿宋" w:eastAsia="仿宋" w:cs="仿宋"/>
                <w:sz w:val="21"/>
                <w:szCs w:val="21"/>
                <w:lang w:val="en-US" w:eastAsia="zh-CN"/>
              </w:rPr>
              <w:t>安徽安天利信工程管理股份有限公司</w:t>
            </w:r>
            <w:r>
              <w:rPr>
                <w:rFonts w:hint="eastAsia" w:ascii="仿宋" w:hAnsi="仿宋" w:eastAsia="仿宋" w:cs="仿宋"/>
                <w:sz w:val="21"/>
                <w:szCs w:val="21"/>
              </w:rPr>
              <w:t>202</w:t>
            </w:r>
            <w:r>
              <w:rPr>
                <w:rFonts w:hint="eastAsia" w:ascii="仿宋" w:hAnsi="仿宋" w:eastAsia="仿宋" w:cs="仿宋"/>
                <w:sz w:val="21"/>
                <w:szCs w:val="21"/>
                <w:lang w:val="en-US" w:eastAsia="zh-CN"/>
              </w:rPr>
              <w:t>6</w:t>
            </w:r>
            <w:r>
              <w:rPr>
                <w:rFonts w:hint="eastAsia" w:ascii="仿宋" w:hAnsi="仿宋" w:eastAsia="仿宋" w:cs="仿宋"/>
                <w:sz w:val="21"/>
                <w:szCs w:val="21"/>
              </w:rPr>
              <w:t>-202</w:t>
            </w:r>
            <w:r>
              <w:rPr>
                <w:rFonts w:hint="eastAsia" w:ascii="仿宋" w:hAnsi="仿宋" w:eastAsia="仿宋" w:cs="仿宋"/>
                <w:sz w:val="21"/>
                <w:szCs w:val="21"/>
                <w:lang w:val="en-US" w:eastAsia="zh-CN"/>
              </w:rPr>
              <w:t>8</w:t>
            </w:r>
            <w:r>
              <w:rPr>
                <w:rFonts w:hint="eastAsia" w:ascii="仿宋" w:hAnsi="仿宋" w:eastAsia="仿宋" w:cs="仿宋"/>
                <w:sz w:val="21"/>
                <w:szCs w:val="21"/>
              </w:rPr>
              <w:t>年度知识产权代理服务</w:t>
            </w:r>
          </w:p>
        </w:tc>
      </w:tr>
      <w:tr w14:paraId="71E85B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891" w:type="pct"/>
            <w:tcBorders>
              <w:tl2br w:val="nil"/>
              <w:tr2bl w:val="nil"/>
            </w:tcBorders>
            <w:noWrap w:val="0"/>
            <w:tcMar>
              <w:top w:w="120" w:type="dxa"/>
              <w:left w:w="75" w:type="dxa"/>
              <w:bottom w:w="120" w:type="dxa"/>
              <w:right w:w="75" w:type="dxa"/>
            </w:tcMar>
            <w:vAlign w:val="center"/>
          </w:tcPr>
          <w:p w14:paraId="6D500B9E">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top"/>
              <w:rPr>
                <w:rFonts w:hint="eastAsia" w:ascii="仿宋" w:hAnsi="仿宋" w:eastAsia="仿宋" w:cs="仿宋"/>
                <w:i w:val="0"/>
                <w:iCs w:val="0"/>
                <w:caps w:val="0"/>
                <w:color w:val="000000"/>
                <w:spacing w:val="0"/>
                <w:sz w:val="21"/>
                <w:szCs w:val="21"/>
                <w:highlight w:val="none"/>
              </w:rPr>
            </w:pPr>
            <w:r>
              <w:rPr>
                <w:rFonts w:hint="eastAsia" w:ascii="仿宋" w:hAnsi="仿宋" w:eastAsia="仿宋" w:cs="仿宋"/>
                <w:i w:val="0"/>
                <w:iCs w:val="0"/>
                <w:caps w:val="0"/>
                <w:color w:val="000000"/>
                <w:spacing w:val="0"/>
                <w:kern w:val="0"/>
                <w:sz w:val="21"/>
                <w:szCs w:val="21"/>
                <w:highlight w:val="none"/>
                <w:lang w:val="en-US" w:eastAsia="zh-CN" w:bidi="ar"/>
              </w:rPr>
              <w:t>2.项目地址</w:t>
            </w:r>
          </w:p>
        </w:tc>
        <w:tc>
          <w:tcPr>
            <w:tcW w:w="7040" w:type="dxa"/>
            <w:tcBorders>
              <w:tl2br w:val="nil"/>
              <w:tr2bl w:val="nil"/>
            </w:tcBorders>
            <w:noWrap w:val="0"/>
            <w:tcMar>
              <w:top w:w="120" w:type="dxa"/>
              <w:left w:w="75" w:type="dxa"/>
              <w:bottom w:w="120" w:type="dxa"/>
              <w:right w:w="75" w:type="dxa"/>
            </w:tcMar>
            <w:vAlign w:val="center"/>
          </w:tcPr>
          <w:p w14:paraId="1B10FCF4">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left="0" w:leftChars="0" w:firstLine="0" w:firstLineChars="0"/>
              <w:textAlignment w:val="auto"/>
              <w:rPr>
                <w:rFonts w:hint="eastAsia" w:ascii="仿宋" w:hAnsi="仿宋" w:eastAsia="仿宋" w:cs="仿宋"/>
                <w:i w:val="0"/>
                <w:iCs w:val="0"/>
                <w:caps w:val="0"/>
                <w:color w:val="000000"/>
                <w:spacing w:val="0"/>
                <w:sz w:val="21"/>
                <w:szCs w:val="21"/>
                <w:highlight w:val="none"/>
                <w:lang w:val="en-US"/>
              </w:rPr>
            </w:pPr>
            <w:r>
              <w:rPr>
                <w:rFonts w:hint="eastAsia" w:ascii="仿宋" w:hAnsi="仿宋" w:eastAsia="仿宋" w:cs="仿宋"/>
                <w:sz w:val="21"/>
                <w:szCs w:val="21"/>
                <w:lang w:val="en-US" w:eastAsia="zh-CN"/>
              </w:rPr>
              <w:t>安徽省</w:t>
            </w:r>
            <w:r>
              <w:rPr>
                <w:rFonts w:hint="eastAsia" w:ascii="仿宋" w:hAnsi="仿宋" w:eastAsia="仿宋" w:cs="仿宋"/>
                <w:sz w:val="21"/>
                <w:szCs w:val="21"/>
              </w:rPr>
              <w:t>合肥市蜀山区蜀鑫路69号（创业大道与蜀鑫路西南角）</w:t>
            </w:r>
          </w:p>
        </w:tc>
      </w:tr>
      <w:tr w14:paraId="274E7C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098" w:hRule="atLeast"/>
          <w:jc w:val="center"/>
        </w:trPr>
        <w:tc>
          <w:tcPr>
            <w:tcW w:w="891" w:type="pct"/>
            <w:tcBorders>
              <w:tl2br w:val="nil"/>
              <w:tr2bl w:val="nil"/>
            </w:tcBorders>
            <w:noWrap w:val="0"/>
            <w:tcMar>
              <w:top w:w="120" w:type="dxa"/>
              <w:left w:w="75" w:type="dxa"/>
              <w:bottom w:w="120" w:type="dxa"/>
              <w:right w:w="75" w:type="dxa"/>
            </w:tcMar>
            <w:vAlign w:val="center"/>
          </w:tcPr>
          <w:p w14:paraId="509B7CD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jc w:val="center"/>
              <w:textAlignment w:val="top"/>
              <w:rPr>
                <w:rFonts w:hint="eastAsia" w:ascii="仿宋" w:hAnsi="仿宋" w:eastAsia="仿宋" w:cs="仿宋"/>
                <w:i w:val="0"/>
                <w:iCs w:val="0"/>
                <w:caps w:val="0"/>
                <w:color w:val="auto"/>
                <w:spacing w:val="0"/>
                <w:sz w:val="21"/>
                <w:szCs w:val="21"/>
                <w:highlight w:val="none"/>
                <w:lang w:val="en-US"/>
              </w:rPr>
            </w:pPr>
            <w:r>
              <w:rPr>
                <w:rFonts w:hint="eastAsia" w:ascii="仿宋" w:hAnsi="仿宋" w:eastAsia="仿宋" w:cs="仿宋"/>
                <w:i w:val="0"/>
                <w:iCs w:val="0"/>
                <w:caps w:val="0"/>
                <w:color w:val="auto"/>
                <w:spacing w:val="0"/>
                <w:kern w:val="0"/>
                <w:sz w:val="21"/>
                <w:szCs w:val="21"/>
                <w:highlight w:val="none"/>
                <w:lang w:val="en-US" w:eastAsia="zh-CN" w:bidi="ar"/>
              </w:rPr>
              <w:t>3.采购概要</w:t>
            </w:r>
          </w:p>
        </w:tc>
        <w:tc>
          <w:tcPr>
            <w:tcW w:w="7040" w:type="dxa"/>
            <w:tcBorders>
              <w:tl2br w:val="nil"/>
              <w:tr2bl w:val="nil"/>
            </w:tcBorders>
            <w:noWrap w:val="0"/>
            <w:tcMar>
              <w:top w:w="120" w:type="dxa"/>
              <w:left w:w="75" w:type="dxa"/>
              <w:bottom w:w="120" w:type="dxa"/>
              <w:right w:w="75" w:type="dxa"/>
            </w:tcMar>
            <w:vAlign w:val="center"/>
          </w:tcPr>
          <w:p w14:paraId="017A7DC3">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left="0" w:leftChars="0" w:firstLine="0" w:firstLineChars="0"/>
              <w:textAlignment w:val="auto"/>
              <w:rPr>
                <w:rFonts w:hint="eastAsia" w:ascii="仿宋" w:hAnsi="仿宋" w:eastAsia="仿宋" w:cs="仿宋"/>
                <w:color w:val="auto"/>
                <w:highlight w:val="none"/>
              </w:rPr>
            </w:pPr>
            <w:r>
              <w:rPr>
                <w:rFonts w:hint="eastAsia" w:ascii="仿宋" w:hAnsi="仿宋" w:eastAsia="仿宋" w:cs="仿宋"/>
                <w:sz w:val="21"/>
                <w:szCs w:val="21"/>
              </w:rPr>
              <w:t>为进一步加强企业知识产权保护，持续提升知识产权申报的质量，更加有效地开展专利</w:t>
            </w:r>
            <w:r>
              <w:rPr>
                <w:rFonts w:hint="eastAsia" w:ascii="仿宋" w:hAnsi="仿宋" w:eastAsia="仿宋" w:cs="仿宋"/>
                <w:sz w:val="21"/>
                <w:szCs w:val="21"/>
                <w:lang w:val="en-US" w:eastAsia="zh-CN"/>
              </w:rPr>
              <w:t>、软著</w:t>
            </w:r>
            <w:r>
              <w:rPr>
                <w:rFonts w:hint="eastAsia" w:ascii="仿宋" w:hAnsi="仿宋" w:eastAsia="仿宋" w:cs="仿宋"/>
                <w:sz w:val="21"/>
                <w:szCs w:val="21"/>
              </w:rPr>
              <w:t>等知识产权</w:t>
            </w:r>
            <w:r>
              <w:rPr>
                <w:rFonts w:hint="eastAsia" w:ascii="仿宋" w:hAnsi="仿宋" w:eastAsia="仿宋" w:cs="仿宋"/>
                <w:sz w:val="21"/>
                <w:szCs w:val="21"/>
                <w:lang w:val="en-US" w:eastAsia="zh-CN"/>
              </w:rPr>
              <w:t>挖掘、</w:t>
            </w:r>
            <w:r>
              <w:rPr>
                <w:rFonts w:hint="eastAsia" w:ascii="仿宋" w:hAnsi="仿宋" w:eastAsia="仿宋" w:cs="仿宋"/>
                <w:sz w:val="21"/>
                <w:szCs w:val="21"/>
              </w:rPr>
              <w:t>申报、维护与运营工作，现采购2026年</w:t>
            </w:r>
            <w:r>
              <w:rPr>
                <w:rFonts w:hint="eastAsia" w:ascii="仿宋" w:hAnsi="仿宋" w:eastAsia="仿宋" w:cs="仿宋"/>
                <w:sz w:val="21"/>
                <w:szCs w:val="21"/>
                <w:lang w:eastAsia="zh-CN"/>
              </w:rPr>
              <w:t>—</w:t>
            </w:r>
            <w:r>
              <w:rPr>
                <w:rFonts w:hint="eastAsia" w:ascii="仿宋" w:hAnsi="仿宋" w:eastAsia="仿宋" w:cs="仿宋"/>
                <w:sz w:val="21"/>
                <w:szCs w:val="21"/>
              </w:rPr>
              <w:t>2028年三年的知识产权代理服务，确定合适的知识产权代理服务商</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3家</w:t>
            </w:r>
            <w:r>
              <w:rPr>
                <w:rFonts w:hint="eastAsia" w:ascii="仿宋" w:hAnsi="仿宋" w:eastAsia="仿宋" w:cs="仿宋"/>
                <w:sz w:val="21"/>
                <w:szCs w:val="21"/>
                <w:lang w:eastAsia="zh-CN"/>
              </w:rPr>
              <w:t>），</w:t>
            </w:r>
            <w:r>
              <w:rPr>
                <w:rFonts w:hint="eastAsia" w:ascii="仿宋" w:hAnsi="仿宋" w:eastAsia="仿宋" w:cs="仿宋"/>
                <w:sz w:val="21"/>
                <w:szCs w:val="21"/>
              </w:rPr>
              <w:t>承包商需要缴纳</w:t>
            </w:r>
            <w:r>
              <w:rPr>
                <w:rFonts w:hint="eastAsia" w:ascii="仿宋" w:hAnsi="仿宋" w:eastAsia="仿宋" w:cs="仿宋"/>
                <w:sz w:val="21"/>
                <w:szCs w:val="21"/>
                <w:lang w:val="en-US" w:eastAsia="zh-CN"/>
              </w:rPr>
              <w:t>2000元</w:t>
            </w:r>
            <w:r>
              <w:rPr>
                <w:rFonts w:hint="eastAsia" w:ascii="仿宋" w:hAnsi="仿宋" w:eastAsia="仿宋" w:cs="仿宋"/>
                <w:sz w:val="21"/>
                <w:szCs w:val="21"/>
              </w:rPr>
              <w:t>履约保证金</w:t>
            </w:r>
            <w:r>
              <w:rPr>
                <w:rFonts w:hint="eastAsia" w:ascii="仿宋" w:hAnsi="仿宋" w:eastAsia="仿宋" w:cs="仿宋"/>
                <w:sz w:val="21"/>
                <w:szCs w:val="21"/>
                <w:lang w:eastAsia="zh-CN"/>
              </w:rPr>
              <w:t>。</w:t>
            </w:r>
          </w:p>
        </w:tc>
      </w:tr>
      <w:tr w14:paraId="21B43C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5000" w:type="pct"/>
            <w:gridSpan w:val="2"/>
            <w:tcBorders>
              <w:tl2br w:val="nil"/>
              <w:tr2bl w:val="nil"/>
            </w:tcBorders>
            <w:shd w:val="clear" w:color="auto" w:fill="F5F5F5"/>
            <w:noWrap w:val="0"/>
            <w:tcMar>
              <w:top w:w="120" w:type="dxa"/>
              <w:left w:w="75" w:type="dxa"/>
              <w:bottom w:w="120" w:type="dxa"/>
              <w:right w:w="75" w:type="dxa"/>
            </w:tcMar>
            <w:vAlign w:val="center"/>
          </w:tcPr>
          <w:p w14:paraId="1DA43F48">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firstLine="0" w:firstLineChars="0"/>
              <w:jc w:val="both"/>
              <w:textAlignment w:val="top"/>
              <w:rPr>
                <w:rFonts w:hint="eastAsia" w:ascii="仿宋" w:hAnsi="仿宋" w:eastAsia="仿宋" w:cs="仿宋"/>
                <w:b/>
                <w:bCs/>
                <w:i w:val="0"/>
                <w:iCs w:val="0"/>
                <w:caps w:val="0"/>
                <w:color w:val="auto"/>
                <w:spacing w:val="0"/>
                <w:sz w:val="21"/>
                <w:szCs w:val="21"/>
                <w:highlight w:val="none"/>
              </w:rPr>
            </w:pPr>
            <w:r>
              <w:rPr>
                <w:rFonts w:hint="eastAsia" w:ascii="仿宋" w:hAnsi="仿宋" w:eastAsia="仿宋" w:cs="仿宋"/>
                <w:b/>
                <w:bCs/>
                <w:i w:val="0"/>
                <w:iCs w:val="0"/>
                <w:caps w:val="0"/>
                <w:color w:val="000000"/>
                <w:spacing w:val="0"/>
                <w:kern w:val="0"/>
                <w:sz w:val="22"/>
                <w:szCs w:val="22"/>
                <w:highlight w:val="none"/>
                <w:lang w:val="en-US" w:eastAsia="zh-CN" w:bidi="ar"/>
              </w:rPr>
              <w:t>二、资质要求及采购内容</w:t>
            </w:r>
          </w:p>
        </w:tc>
      </w:tr>
      <w:tr w14:paraId="445659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808" w:hRule="atLeast"/>
          <w:jc w:val="center"/>
        </w:trPr>
        <w:tc>
          <w:tcPr>
            <w:tcW w:w="5000" w:type="pct"/>
            <w:gridSpan w:val="2"/>
            <w:tcBorders>
              <w:tl2br w:val="nil"/>
              <w:tr2bl w:val="nil"/>
            </w:tcBorders>
            <w:noWrap w:val="0"/>
            <w:tcMar>
              <w:top w:w="120" w:type="dxa"/>
              <w:left w:w="75" w:type="dxa"/>
              <w:bottom w:w="120" w:type="dxa"/>
              <w:right w:w="75" w:type="dxa"/>
            </w:tcMar>
            <w:vAlign w:val="center"/>
          </w:tcPr>
          <w:p w14:paraId="128620F5">
            <w:pPr>
              <w:pStyle w:val="3"/>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0"/>
              <w:jc w:val="both"/>
              <w:textAlignment w:val="auto"/>
              <w:rPr>
                <w:rFonts w:hint="eastAsia" w:ascii="仿宋" w:hAnsi="仿宋" w:eastAsia="仿宋" w:cs="仿宋"/>
                <w:i w:val="0"/>
                <w:iCs w:val="0"/>
                <w:caps w:val="0"/>
                <w:color w:val="auto"/>
                <w:spacing w:val="0"/>
                <w:sz w:val="21"/>
                <w:szCs w:val="21"/>
                <w:highlight w:val="none"/>
                <w:lang w:val="en-US" w:eastAsia="zh-CN"/>
              </w:rPr>
            </w:pPr>
            <w:r>
              <w:rPr>
                <w:rFonts w:hint="eastAsia" w:ascii="仿宋" w:hAnsi="仿宋" w:eastAsia="仿宋" w:cs="仿宋"/>
                <w:i w:val="0"/>
                <w:iCs w:val="0"/>
                <w:caps w:val="0"/>
                <w:color w:val="auto"/>
                <w:spacing w:val="0"/>
                <w:sz w:val="21"/>
                <w:szCs w:val="21"/>
                <w:highlight w:val="none"/>
                <w:lang w:val="en-US" w:eastAsia="zh-CN"/>
              </w:rPr>
              <w:t>资质要求：</w:t>
            </w:r>
          </w:p>
          <w:p w14:paraId="218FBBAD">
            <w:pPr>
              <w:keepNext w:val="0"/>
              <w:keepLines w:val="0"/>
              <w:pageBreakBefore w:val="0"/>
              <w:numPr>
                <w:ilvl w:val="0"/>
                <w:numId w:val="3"/>
              </w:numPr>
              <w:tabs>
                <w:tab w:val="left" w:pos="312"/>
                <w:tab w:val="clear" w:pos="732"/>
              </w:tabs>
              <w:kinsoku/>
              <w:wordWrap/>
              <w:overflowPunct/>
              <w:topLinePunct w:val="0"/>
              <w:autoSpaceDE/>
              <w:autoSpaceDN/>
              <w:bidi w:val="0"/>
              <w:adjustRightInd/>
              <w:snapToGrid/>
              <w:spacing w:before="157" w:beforeLines="50" w:after="157" w:afterLines="50" w:line="360" w:lineRule="auto"/>
              <w:ind w:left="420" w:leftChars="0" w:firstLine="0" w:firstLineChars="0"/>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基本资质</w:t>
            </w:r>
          </w:p>
          <w:p w14:paraId="38BA7948">
            <w:pPr>
              <w:keepNext w:val="0"/>
              <w:keepLines w:val="0"/>
              <w:pageBreakBefore w:val="0"/>
              <w:widowControl w:val="0"/>
              <w:numPr>
                <w:ilvl w:val="0"/>
                <w:numId w:val="4"/>
              </w:numPr>
              <w:kinsoku/>
              <w:wordWrap/>
              <w:overflowPunct/>
              <w:topLinePunct w:val="0"/>
              <w:autoSpaceDE/>
              <w:autoSpaceDN/>
              <w:bidi w:val="0"/>
              <w:adjustRightInd/>
              <w:snapToGrid/>
              <w:spacing w:before="157" w:beforeLines="50" w:after="157" w:afterLines="50" w:line="240" w:lineRule="exact"/>
              <w:ind w:left="420" w:leftChars="0" w:firstLine="0" w:firstLineChars="0"/>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供应商</w:t>
            </w:r>
            <w:r>
              <w:rPr>
                <w:rFonts w:hint="eastAsia" w:ascii="仿宋" w:hAnsi="仿宋" w:eastAsia="仿宋" w:cs="仿宋"/>
                <w:sz w:val="21"/>
                <w:szCs w:val="21"/>
              </w:rPr>
              <w:t>是在中华人民共和国境内合法注册的营业执照和独立企业法人，具有独立承担民事责任能力，具有独立订立合同的权利</w:t>
            </w:r>
            <w:r>
              <w:rPr>
                <w:rFonts w:hint="eastAsia" w:ascii="仿宋" w:hAnsi="仿宋" w:eastAsia="仿宋" w:cs="仿宋"/>
                <w:sz w:val="21"/>
                <w:szCs w:val="21"/>
                <w:lang w:eastAsia="zh-CN"/>
              </w:rPr>
              <w:t>（</w:t>
            </w:r>
            <w:r>
              <w:rPr>
                <w:rFonts w:hint="eastAsia" w:ascii="仿宋" w:hAnsi="仿宋" w:eastAsia="仿宋" w:cs="仿宋"/>
                <w:sz w:val="21"/>
                <w:szCs w:val="21"/>
              </w:rPr>
              <w:t>提供有效营业执照扫描件</w:t>
            </w:r>
            <w:r>
              <w:rPr>
                <w:rFonts w:hint="eastAsia" w:ascii="仿宋" w:hAnsi="仿宋" w:eastAsia="仿宋" w:cs="仿宋"/>
                <w:sz w:val="21"/>
                <w:szCs w:val="21"/>
                <w:lang w:eastAsia="zh-CN"/>
              </w:rPr>
              <w:t>）</w:t>
            </w:r>
            <w:r>
              <w:rPr>
                <w:rFonts w:hint="eastAsia" w:ascii="仿宋" w:hAnsi="仿宋" w:eastAsia="仿宋" w:cs="仿宋"/>
                <w:sz w:val="21"/>
                <w:szCs w:val="21"/>
              </w:rPr>
              <w:t>;</w:t>
            </w:r>
          </w:p>
          <w:p w14:paraId="46BF55DD">
            <w:pPr>
              <w:keepNext w:val="0"/>
              <w:keepLines w:val="0"/>
              <w:pageBreakBefore w:val="0"/>
              <w:widowControl w:val="0"/>
              <w:numPr>
                <w:ilvl w:val="0"/>
                <w:numId w:val="4"/>
              </w:numPr>
              <w:kinsoku/>
              <w:wordWrap/>
              <w:overflowPunct/>
              <w:topLinePunct w:val="0"/>
              <w:autoSpaceDE/>
              <w:autoSpaceDN/>
              <w:bidi w:val="0"/>
              <w:adjustRightInd/>
              <w:snapToGrid/>
              <w:spacing w:before="157" w:beforeLines="50" w:after="157" w:afterLines="50" w:line="240" w:lineRule="exact"/>
              <w:ind w:left="420" w:leftChars="0" w:firstLine="0" w:firstLineChars="0"/>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供应商须在中华全国专利代理师协会发布的专利代理机构精准服务保障名单中（提供证明材料）。</w:t>
            </w:r>
          </w:p>
          <w:p w14:paraId="7AE33C88">
            <w:pPr>
              <w:keepNext w:val="0"/>
              <w:keepLines w:val="0"/>
              <w:pageBreakBefore w:val="0"/>
              <w:widowControl w:val="0"/>
              <w:numPr>
                <w:ilvl w:val="0"/>
                <w:numId w:val="4"/>
              </w:numPr>
              <w:kinsoku/>
              <w:wordWrap/>
              <w:overflowPunct/>
              <w:topLinePunct w:val="0"/>
              <w:autoSpaceDE/>
              <w:autoSpaceDN/>
              <w:bidi w:val="0"/>
              <w:adjustRightInd/>
              <w:snapToGrid/>
              <w:spacing w:before="157" w:beforeLines="50" w:after="157" w:afterLines="50" w:line="240" w:lineRule="exact"/>
              <w:ind w:left="420" w:leftChars="0" w:firstLine="0" w:firstLineChars="0"/>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供应商</w:t>
            </w:r>
            <w:r>
              <w:rPr>
                <w:rFonts w:hint="eastAsia" w:ascii="仿宋" w:hAnsi="仿宋" w:eastAsia="仿宋" w:cs="仿宋"/>
                <w:sz w:val="21"/>
                <w:szCs w:val="21"/>
              </w:rPr>
              <w:t>具有国家知识产权局颁发的专利代理机构执业许可证（提供证明文件）。</w:t>
            </w:r>
          </w:p>
          <w:p w14:paraId="0A7C8520">
            <w:pPr>
              <w:keepNext w:val="0"/>
              <w:keepLines w:val="0"/>
              <w:pageBreakBefore w:val="0"/>
              <w:widowControl w:val="0"/>
              <w:numPr>
                <w:ilvl w:val="0"/>
                <w:numId w:val="4"/>
              </w:numPr>
              <w:kinsoku/>
              <w:wordWrap/>
              <w:overflowPunct/>
              <w:topLinePunct w:val="0"/>
              <w:autoSpaceDE/>
              <w:autoSpaceDN/>
              <w:bidi w:val="0"/>
              <w:adjustRightInd/>
              <w:snapToGrid/>
              <w:spacing w:before="157" w:beforeLines="50" w:after="157" w:afterLines="50" w:line="240" w:lineRule="exact"/>
              <w:ind w:left="420" w:leftChars="0" w:firstLine="0" w:firstLineChars="0"/>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本项目不接受联合体</w:t>
            </w:r>
            <w:r>
              <w:rPr>
                <w:rFonts w:hint="eastAsia" w:ascii="仿宋" w:hAnsi="仿宋" w:eastAsia="仿宋" w:cs="仿宋"/>
                <w:sz w:val="21"/>
                <w:szCs w:val="21"/>
                <w:lang w:eastAsia="zh-CN"/>
              </w:rPr>
              <w:t>。</w:t>
            </w:r>
          </w:p>
          <w:p w14:paraId="066AAA89">
            <w:pPr>
              <w:keepNext w:val="0"/>
              <w:keepLines w:val="0"/>
              <w:pageBreakBefore w:val="0"/>
              <w:widowControl w:val="0"/>
              <w:numPr>
                <w:ilvl w:val="0"/>
                <w:numId w:val="4"/>
              </w:numPr>
              <w:kinsoku/>
              <w:wordWrap/>
              <w:overflowPunct/>
              <w:topLinePunct w:val="0"/>
              <w:autoSpaceDE/>
              <w:autoSpaceDN/>
              <w:bidi w:val="0"/>
              <w:adjustRightInd/>
              <w:snapToGrid/>
              <w:spacing w:before="157" w:beforeLines="50" w:after="157" w:afterLines="50" w:line="240" w:lineRule="exact"/>
              <w:ind w:left="420" w:leftChars="0" w:firstLine="0" w:firstLineChars="0"/>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 xml:space="preserve">单位负责人为同一人或者存在控股、管理关系的不同单位，不得同时参加同一合同包报价，否则相关响应文件均无效。 </w:t>
            </w:r>
          </w:p>
          <w:p w14:paraId="45F9E5D4">
            <w:pPr>
              <w:keepNext w:val="0"/>
              <w:keepLines w:val="0"/>
              <w:pageBreakBefore w:val="0"/>
              <w:numPr>
                <w:ilvl w:val="0"/>
                <w:numId w:val="3"/>
              </w:numPr>
              <w:tabs>
                <w:tab w:val="left" w:pos="312"/>
                <w:tab w:val="clear" w:pos="732"/>
              </w:tabs>
              <w:kinsoku/>
              <w:wordWrap/>
              <w:overflowPunct/>
              <w:topLinePunct w:val="0"/>
              <w:autoSpaceDE/>
              <w:autoSpaceDN/>
              <w:bidi w:val="0"/>
              <w:adjustRightInd/>
              <w:snapToGrid/>
              <w:spacing w:before="157" w:beforeLines="50" w:after="157" w:afterLines="50" w:line="360" w:lineRule="auto"/>
              <w:ind w:left="420" w:leftChars="0" w:firstLine="0" w:firstLineChars="0"/>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供应商提供</w:t>
            </w:r>
            <w:r>
              <w:rPr>
                <w:rFonts w:hint="eastAsia" w:ascii="仿宋" w:hAnsi="仿宋" w:eastAsia="仿宋" w:cs="仿宋"/>
                <w:sz w:val="21"/>
                <w:szCs w:val="21"/>
              </w:rPr>
              <w:t>202</w:t>
            </w:r>
            <w:r>
              <w:rPr>
                <w:rFonts w:hint="eastAsia" w:ascii="仿宋" w:hAnsi="仿宋" w:eastAsia="仿宋" w:cs="仿宋"/>
                <w:sz w:val="21"/>
                <w:szCs w:val="21"/>
                <w:lang w:val="en-US" w:eastAsia="zh-CN"/>
              </w:rPr>
              <w:t>3</w:t>
            </w:r>
            <w:r>
              <w:rPr>
                <w:rFonts w:hint="eastAsia" w:ascii="仿宋" w:hAnsi="仿宋" w:eastAsia="仿宋" w:cs="仿宋"/>
                <w:sz w:val="21"/>
                <w:szCs w:val="21"/>
              </w:rPr>
              <w:t>年1月1日至响应文件递交截止日期</w:t>
            </w:r>
            <w:r>
              <w:rPr>
                <w:rFonts w:hint="eastAsia" w:ascii="仿宋" w:hAnsi="仿宋" w:eastAsia="仿宋" w:cs="仿宋"/>
                <w:sz w:val="21"/>
                <w:szCs w:val="21"/>
                <w:lang w:eastAsia="zh-CN"/>
              </w:rPr>
              <w:t>（</w:t>
            </w:r>
            <w:r>
              <w:rPr>
                <w:rFonts w:hint="eastAsia" w:ascii="仿宋" w:hAnsi="仿宋" w:eastAsia="仿宋" w:cs="仿宋"/>
                <w:sz w:val="21"/>
                <w:szCs w:val="21"/>
              </w:rPr>
              <w:t>以合同签订时间为准</w:t>
            </w:r>
            <w:r>
              <w:rPr>
                <w:rFonts w:hint="eastAsia" w:ascii="仿宋" w:hAnsi="仿宋" w:eastAsia="仿宋" w:cs="仿宋"/>
                <w:sz w:val="21"/>
                <w:szCs w:val="21"/>
                <w:lang w:eastAsia="zh-CN"/>
              </w:rPr>
              <w:t>）</w:t>
            </w:r>
            <w:r>
              <w:rPr>
                <w:rFonts w:hint="eastAsia" w:ascii="仿宋" w:hAnsi="仿宋" w:eastAsia="仿宋" w:cs="仿宋"/>
                <w:sz w:val="21"/>
                <w:szCs w:val="21"/>
              </w:rPr>
              <w:t>，</w:t>
            </w:r>
            <w:r>
              <w:rPr>
                <w:rFonts w:hint="eastAsia" w:ascii="仿宋" w:hAnsi="仿宋" w:eastAsia="仿宋" w:cs="仿宋"/>
                <w:sz w:val="21"/>
                <w:szCs w:val="21"/>
                <w:lang w:val="en-US" w:eastAsia="zh-CN"/>
              </w:rPr>
              <w:t>具有</w:t>
            </w:r>
            <w:r>
              <w:rPr>
                <w:rFonts w:hint="eastAsia" w:ascii="仿宋" w:hAnsi="仿宋" w:eastAsia="仿宋" w:cs="仿宋"/>
                <w:color w:val="auto"/>
                <w:sz w:val="21"/>
                <w:szCs w:val="21"/>
                <w:lang w:val="en-US" w:eastAsia="zh-CN"/>
              </w:rPr>
              <w:t>3家及</w:t>
            </w:r>
            <w:r>
              <w:rPr>
                <w:rFonts w:hint="eastAsia" w:ascii="仿宋" w:hAnsi="仿宋" w:eastAsia="仿宋" w:cs="仿宋"/>
                <w:sz w:val="21"/>
                <w:szCs w:val="21"/>
                <w:lang w:val="en-US" w:eastAsia="zh-CN"/>
              </w:rPr>
              <w:t>以上企业或科研院所知识产权代理业绩</w:t>
            </w:r>
            <w:r>
              <w:rPr>
                <w:rFonts w:hint="eastAsia" w:ascii="仿宋" w:hAnsi="仿宋" w:eastAsia="仿宋" w:cs="仿宋"/>
                <w:sz w:val="21"/>
                <w:szCs w:val="21"/>
              </w:rPr>
              <w:t>。注：业绩证明材料须提供合同（至少包括合同首页、服务内容页和签字盖章页），合同中无法体现评审信息的，还</w:t>
            </w:r>
            <w:r>
              <w:rPr>
                <w:rFonts w:hint="eastAsia" w:ascii="仿宋" w:hAnsi="仿宋" w:eastAsia="仿宋" w:cs="仿宋"/>
                <w:sz w:val="21"/>
                <w:szCs w:val="21"/>
                <w:lang w:val="en-US" w:eastAsia="zh-CN"/>
              </w:rPr>
              <w:t>需</w:t>
            </w:r>
            <w:r>
              <w:rPr>
                <w:rFonts w:hint="eastAsia" w:ascii="仿宋" w:hAnsi="仿宋" w:eastAsia="仿宋" w:cs="仿宋"/>
                <w:sz w:val="21"/>
                <w:szCs w:val="21"/>
              </w:rPr>
              <w:t>补充提供业主证明或其他证明材料。</w:t>
            </w:r>
          </w:p>
          <w:p w14:paraId="0BDB4B46">
            <w:pPr>
              <w:keepNext w:val="0"/>
              <w:keepLines w:val="0"/>
              <w:pageBreakBefore w:val="0"/>
              <w:numPr>
                <w:ilvl w:val="0"/>
                <w:numId w:val="3"/>
              </w:numPr>
              <w:tabs>
                <w:tab w:val="left" w:pos="312"/>
                <w:tab w:val="clear" w:pos="732"/>
              </w:tabs>
              <w:kinsoku/>
              <w:wordWrap/>
              <w:overflowPunct/>
              <w:topLinePunct w:val="0"/>
              <w:autoSpaceDE/>
              <w:autoSpaceDN/>
              <w:bidi w:val="0"/>
              <w:adjustRightInd/>
              <w:snapToGrid/>
              <w:spacing w:before="157" w:beforeLines="50" w:after="157" w:afterLines="50" w:line="360" w:lineRule="auto"/>
              <w:ind w:left="420" w:leftChars="0" w:firstLine="0" w:firstLineChars="0"/>
              <w:textAlignment w:val="auto"/>
              <w:rPr>
                <w:rFonts w:hint="eastAsia" w:ascii="仿宋" w:hAnsi="仿宋" w:eastAsia="仿宋" w:cs="仿宋"/>
                <w:sz w:val="21"/>
                <w:szCs w:val="21"/>
              </w:rPr>
            </w:pPr>
            <w:r>
              <w:rPr>
                <w:rFonts w:hint="eastAsia" w:ascii="仿宋" w:hAnsi="仿宋" w:eastAsia="仿宋" w:cs="仿宋"/>
                <w:sz w:val="21"/>
                <w:szCs w:val="21"/>
              </w:rPr>
              <w:t>供应商为本项目配备的服务团队中，执业专利代理师人数不得少于5名。执业专利代理师资格以国家知识产权局 “专利代理管理系统” 公示信息为准，供应商须同时提供社保缴纳等相关证明材料</w:t>
            </w:r>
            <w:r>
              <w:rPr>
                <w:rFonts w:hint="eastAsia" w:ascii="仿宋" w:hAnsi="仿宋" w:eastAsia="仿宋" w:cs="仿宋"/>
                <w:sz w:val="21"/>
                <w:szCs w:val="21"/>
                <w:lang w:eastAsia="zh-CN"/>
              </w:rPr>
              <w:t>。</w:t>
            </w:r>
          </w:p>
          <w:p w14:paraId="5169CF12">
            <w:pPr>
              <w:keepNext w:val="0"/>
              <w:keepLines w:val="0"/>
              <w:pageBreakBefore w:val="0"/>
              <w:numPr>
                <w:ilvl w:val="0"/>
                <w:numId w:val="3"/>
              </w:numPr>
              <w:tabs>
                <w:tab w:val="left" w:pos="312"/>
                <w:tab w:val="clear" w:pos="732"/>
              </w:tabs>
              <w:kinsoku/>
              <w:wordWrap/>
              <w:overflowPunct/>
              <w:topLinePunct w:val="0"/>
              <w:autoSpaceDE/>
              <w:autoSpaceDN/>
              <w:bidi w:val="0"/>
              <w:adjustRightInd/>
              <w:snapToGrid/>
              <w:spacing w:before="157" w:beforeLines="50" w:after="157" w:afterLines="50" w:line="360" w:lineRule="auto"/>
              <w:ind w:left="420" w:leftChars="0" w:firstLine="0" w:firstLineChars="0"/>
              <w:textAlignment w:val="auto"/>
              <w:rPr>
                <w:rFonts w:hint="eastAsia" w:ascii="仿宋" w:hAnsi="仿宋" w:eastAsia="仿宋" w:cs="仿宋"/>
                <w:sz w:val="21"/>
                <w:szCs w:val="21"/>
              </w:rPr>
            </w:pPr>
            <w:r>
              <w:rPr>
                <w:rFonts w:hint="eastAsia" w:ascii="仿宋" w:hAnsi="仿宋" w:eastAsia="仿宋" w:cs="仿宋"/>
                <w:sz w:val="21"/>
                <w:szCs w:val="21"/>
              </w:rPr>
              <w:t>供应商须承诺：在接到采购人通知后，8 小时内抵达现场提供服务，并根据采购人需求指派人员赴现场开展相关业务。供应商应按要求提交加盖单位公章的承诺函，格式自行拟定。</w:t>
            </w:r>
          </w:p>
          <w:p w14:paraId="241B5F03">
            <w:pPr>
              <w:pStyle w:val="3"/>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0"/>
              <w:jc w:val="both"/>
              <w:textAlignment w:val="auto"/>
              <w:rPr>
                <w:rFonts w:hint="eastAsia" w:ascii="仿宋" w:hAnsi="仿宋" w:eastAsia="仿宋" w:cs="仿宋"/>
                <w:i w:val="0"/>
                <w:iCs w:val="0"/>
                <w:caps w:val="0"/>
                <w:color w:val="auto"/>
                <w:spacing w:val="0"/>
                <w:sz w:val="21"/>
                <w:szCs w:val="21"/>
                <w:highlight w:val="none"/>
                <w:lang w:val="en-US" w:eastAsia="zh-CN"/>
              </w:rPr>
            </w:pPr>
            <w:r>
              <w:rPr>
                <w:rFonts w:hint="eastAsia" w:ascii="仿宋" w:hAnsi="仿宋" w:eastAsia="仿宋" w:cs="仿宋"/>
                <w:i w:val="0"/>
                <w:iCs w:val="0"/>
                <w:caps w:val="0"/>
                <w:color w:val="auto"/>
                <w:spacing w:val="0"/>
                <w:sz w:val="21"/>
                <w:szCs w:val="21"/>
                <w:highlight w:val="none"/>
                <w:lang w:val="en-US" w:eastAsia="zh-CN"/>
              </w:rPr>
              <w:t>采购内容：</w:t>
            </w:r>
          </w:p>
          <w:p w14:paraId="764E7B82">
            <w:pPr>
              <w:keepNext w:val="0"/>
              <w:keepLines w:val="0"/>
              <w:pageBreakBefore w:val="0"/>
              <w:numPr>
                <w:ilvl w:val="0"/>
                <w:numId w:val="5"/>
              </w:numPr>
              <w:kinsoku/>
              <w:wordWrap/>
              <w:overflowPunct/>
              <w:topLinePunct w:val="0"/>
              <w:autoSpaceDE/>
              <w:autoSpaceDN/>
              <w:bidi w:val="0"/>
              <w:adjustRightInd/>
              <w:snapToGrid/>
              <w:spacing w:before="157" w:beforeLines="50" w:after="157" w:afterLines="50" w:line="360" w:lineRule="auto"/>
              <w:ind w:left="845" w:leftChars="0" w:hanging="425" w:firstLineChars="0"/>
              <w:textAlignment w:val="auto"/>
              <w:rPr>
                <w:rFonts w:hint="eastAsia" w:ascii="仿宋" w:hAnsi="仿宋" w:eastAsia="仿宋" w:cs="仿宋"/>
                <w:sz w:val="21"/>
                <w:szCs w:val="21"/>
              </w:rPr>
            </w:pPr>
            <w:r>
              <w:rPr>
                <w:rFonts w:hint="eastAsia" w:ascii="仿宋" w:hAnsi="仿宋" w:eastAsia="仿宋" w:cs="仿宋"/>
                <w:sz w:val="21"/>
                <w:szCs w:val="21"/>
              </w:rPr>
              <w:t>专利代理服务</w:t>
            </w:r>
            <w:r>
              <w:rPr>
                <w:rFonts w:hint="eastAsia" w:ascii="仿宋" w:hAnsi="仿宋" w:eastAsia="仿宋" w:cs="仿宋"/>
                <w:sz w:val="21"/>
                <w:szCs w:val="21"/>
                <w:lang w:eastAsia="zh-CN"/>
              </w:rPr>
              <w:t>：</w:t>
            </w:r>
            <w:r>
              <w:rPr>
                <w:rFonts w:hint="eastAsia" w:ascii="仿宋" w:hAnsi="仿宋" w:eastAsia="仿宋" w:cs="仿宋"/>
                <w:sz w:val="21"/>
                <w:szCs w:val="21"/>
              </w:rPr>
              <w:t>包括但不限于专利（发明、实用新型等）</w:t>
            </w:r>
            <w:r>
              <w:rPr>
                <w:rFonts w:hint="eastAsia" w:ascii="仿宋" w:hAnsi="仿宋" w:eastAsia="仿宋" w:cs="仿宋"/>
                <w:sz w:val="21"/>
                <w:szCs w:val="21"/>
                <w:lang w:val="en-US" w:eastAsia="zh-CN"/>
              </w:rPr>
              <w:t>的挖掘、</w:t>
            </w:r>
            <w:r>
              <w:rPr>
                <w:rFonts w:hint="eastAsia" w:ascii="仿宋" w:hAnsi="仿宋" w:eastAsia="仿宋" w:cs="仿宋"/>
                <w:sz w:val="21"/>
                <w:szCs w:val="21"/>
              </w:rPr>
              <w:t>申请文件的撰写、申报代理、审查意见答复、驳回复审、著录变更等；</w:t>
            </w:r>
          </w:p>
          <w:p w14:paraId="05339F54">
            <w:pPr>
              <w:keepNext w:val="0"/>
              <w:keepLines w:val="0"/>
              <w:pageBreakBefore w:val="0"/>
              <w:numPr>
                <w:ilvl w:val="0"/>
                <w:numId w:val="5"/>
              </w:numPr>
              <w:kinsoku/>
              <w:wordWrap/>
              <w:overflowPunct/>
              <w:topLinePunct w:val="0"/>
              <w:autoSpaceDE/>
              <w:autoSpaceDN/>
              <w:bidi w:val="0"/>
              <w:adjustRightInd/>
              <w:snapToGrid/>
              <w:spacing w:before="157" w:beforeLines="50" w:after="157" w:afterLines="50" w:line="360" w:lineRule="auto"/>
              <w:ind w:left="845" w:leftChars="0" w:hanging="425" w:firstLineChars="0"/>
              <w:textAlignment w:val="auto"/>
              <w:rPr>
                <w:rFonts w:hint="eastAsia" w:ascii="仿宋" w:hAnsi="仿宋" w:eastAsia="仿宋" w:cs="仿宋"/>
                <w:sz w:val="21"/>
                <w:szCs w:val="21"/>
                <w:lang w:eastAsia="zh-CN"/>
              </w:rPr>
            </w:pPr>
            <w:r>
              <w:rPr>
                <w:rFonts w:hint="eastAsia" w:ascii="仿宋" w:hAnsi="仿宋" w:eastAsia="仿宋" w:cs="仿宋"/>
                <w:sz w:val="21"/>
                <w:szCs w:val="21"/>
              </w:rPr>
              <w:t>专利事务管理服务</w:t>
            </w:r>
            <w:r>
              <w:rPr>
                <w:rFonts w:hint="eastAsia" w:ascii="仿宋" w:hAnsi="仿宋" w:eastAsia="仿宋" w:cs="仿宋"/>
                <w:sz w:val="21"/>
                <w:szCs w:val="21"/>
                <w:lang w:eastAsia="zh-CN"/>
              </w:rPr>
              <w:t>：</w:t>
            </w:r>
            <w:r>
              <w:rPr>
                <w:rFonts w:hint="eastAsia" w:ascii="仿宋" w:hAnsi="仿宋" w:eastAsia="仿宋" w:cs="仿宋"/>
                <w:sz w:val="21"/>
                <w:szCs w:val="21"/>
              </w:rPr>
              <w:t>包括但不限于监控专利法律状态并代缴国家知识产权局各项专利</w:t>
            </w:r>
            <w:r>
              <w:rPr>
                <w:rFonts w:hint="eastAsia" w:ascii="仿宋" w:hAnsi="仿宋" w:eastAsia="仿宋" w:cs="仿宋"/>
                <w:sz w:val="21"/>
                <w:szCs w:val="21"/>
                <w:lang w:val="en-US" w:eastAsia="zh-CN"/>
              </w:rPr>
              <w:t>等</w:t>
            </w:r>
            <w:r>
              <w:rPr>
                <w:rFonts w:hint="eastAsia" w:ascii="仿宋" w:hAnsi="仿宋" w:eastAsia="仿宋" w:cs="仿宋"/>
                <w:sz w:val="21"/>
                <w:szCs w:val="21"/>
              </w:rPr>
              <w:t xml:space="preserve">费用，按时收转采购方所有相关文件等； </w:t>
            </w:r>
          </w:p>
          <w:p w14:paraId="7275B4D7">
            <w:pPr>
              <w:keepNext w:val="0"/>
              <w:keepLines w:val="0"/>
              <w:pageBreakBefore w:val="0"/>
              <w:numPr>
                <w:ilvl w:val="0"/>
                <w:numId w:val="5"/>
              </w:numPr>
              <w:kinsoku/>
              <w:wordWrap/>
              <w:overflowPunct/>
              <w:topLinePunct w:val="0"/>
              <w:autoSpaceDE/>
              <w:autoSpaceDN/>
              <w:bidi w:val="0"/>
              <w:adjustRightInd/>
              <w:snapToGrid/>
              <w:spacing w:before="157" w:beforeLines="50" w:after="157" w:afterLines="50" w:line="360" w:lineRule="auto"/>
              <w:ind w:left="845" w:leftChars="0" w:hanging="425" w:firstLineChars="0"/>
              <w:textAlignment w:val="auto"/>
              <w:rPr>
                <w:rFonts w:hint="eastAsia" w:ascii="仿宋" w:hAnsi="仿宋" w:eastAsia="仿宋" w:cs="仿宋"/>
                <w:sz w:val="21"/>
                <w:szCs w:val="21"/>
              </w:rPr>
            </w:pPr>
            <w:r>
              <w:rPr>
                <w:rFonts w:hint="eastAsia" w:ascii="仿宋" w:hAnsi="仿宋" w:eastAsia="仿宋" w:cs="仿宋"/>
                <w:sz w:val="21"/>
                <w:szCs w:val="21"/>
              </w:rPr>
              <w:t xml:space="preserve">软件著作权代理申请技术服务； </w:t>
            </w:r>
          </w:p>
          <w:p w14:paraId="2339BCCD">
            <w:pPr>
              <w:keepNext w:val="0"/>
              <w:keepLines w:val="0"/>
              <w:pageBreakBefore w:val="0"/>
              <w:numPr>
                <w:ilvl w:val="0"/>
                <w:numId w:val="5"/>
              </w:numPr>
              <w:kinsoku/>
              <w:wordWrap/>
              <w:overflowPunct/>
              <w:topLinePunct w:val="0"/>
              <w:autoSpaceDE/>
              <w:autoSpaceDN/>
              <w:bidi w:val="0"/>
              <w:adjustRightInd/>
              <w:snapToGrid/>
              <w:spacing w:before="157" w:beforeLines="50" w:after="157" w:afterLines="50" w:line="360" w:lineRule="auto"/>
              <w:ind w:left="845" w:leftChars="0" w:hanging="425" w:firstLineChars="0"/>
              <w:textAlignment w:val="auto"/>
              <w:rPr>
                <w:rFonts w:hint="eastAsia" w:ascii="仿宋" w:hAnsi="仿宋" w:eastAsia="仿宋" w:cs="仿宋"/>
                <w:sz w:val="21"/>
                <w:szCs w:val="21"/>
                <w:lang w:eastAsia="zh-CN"/>
              </w:rPr>
            </w:pPr>
            <w:r>
              <w:rPr>
                <w:rFonts w:hint="eastAsia" w:ascii="仿宋" w:hAnsi="仿宋" w:eastAsia="仿宋" w:cs="仿宋"/>
                <w:sz w:val="21"/>
                <w:szCs w:val="21"/>
              </w:rPr>
              <w:t>专利技术咨询服务</w:t>
            </w:r>
            <w:r>
              <w:rPr>
                <w:rFonts w:hint="eastAsia" w:ascii="仿宋" w:hAnsi="仿宋" w:eastAsia="仿宋" w:cs="仿宋"/>
                <w:sz w:val="21"/>
                <w:szCs w:val="21"/>
                <w:lang w:eastAsia="zh-CN"/>
              </w:rPr>
              <w:t>：</w:t>
            </w:r>
            <w:r>
              <w:rPr>
                <w:rFonts w:hint="eastAsia" w:ascii="仿宋" w:hAnsi="仿宋" w:eastAsia="仿宋" w:cs="仿宋"/>
                <w:sz w:val="21"/>
                <w:szCs w:val="21"/>
              </w:rPr>
              <w:t>包括但不限于专利申请的一般性问题免费咨询，各种专利相关项目申报的一般性问题免费指导服务等；</w:t>
            </w:r>
          </w:p>
          <w:p w14:paraId="7514F5E0">
            <w:pPr>
              <w:keepNext w:val="0"/>
              <w:keepLines w:val="0"/>
              <w:pageBreakBefore w:val="0"/>
              <w:numPr>
                <w:ilvl w:val="0"/>
                <w:numId w:val="5"/>
              </w:numPr>
              <w:kinsoku/>
              <w:wordWrap/>
              <w:overflowPunct/>
              <w:topLinePunct w:val="0"/>
              <w:autoSpaceDE/>
              <w:autoSpaceDN/>
              <w:bidi w:val="0"/>
              <w:adjustRightInd/>
              <w:snapToGrid/>
              <w:spacing w:before="157" w:beforeLines="50" w:after="157" w:afterLines="50" w:line="360" w:lineRule="auto"/>
              <w:ind w:left="845" w:leftChars="0" w:hanging="425" w:firstLineChars="0"/>
              <w:textAlignment w:val="auto"/>
              <w:rPr>
                <w:rFonts w:hint="eastAsia" w:ascii="仿宋" w:hAnsi="仿宋" w:eastAsia="仿宋" w:cs="仿宋"/>
                <w:sz w:val="21"/>
                <w:szCs w:val="21"/>
              </w:rPr>
            </w:pPr>
            <w:r>
              <w:rPr>
                <w:rFonts w:hint="eastAsia" w:ascii="仿宋" w:hAnsi="仿宋" w:eastAsia="仿宋" w:cs="仿宋"/>
                <w:sz w:val="21"/>
                <w:szCs w:val="21"/>
              </w:rPr>
              <w:t>相关培训服务</w:t>
            </w:r>
            <w:r>
              <w:rPr>
                <w:rFonts w:hint="eastAsia" w:ascii="仿宋" w:hAnsi="仿宋" w:eastAsia="仿宋" w:cs="仿宋"/>
                <w:sz w:val="21"/>
                <w:szCs w:val="21"/>
                <w:lang w:eastAsia="zh-CN"/>
              </w:rPr>
              <w:t>：</w:t>
            </w:r>
            <w:r>
              <w:rPr>
                <w:rFonts w:hint="eastAsia" w:ascii="仿宋" w:hAnsi="仿宋" w:eastAsia="仿宋" w:cs="仿宋"/>
                <w:sz w:val="21"/>
                <w:szCs w:val="21"/>
              </w:rPr>
              <w:t>免费协助采购方开展知识产权知识</w:t>
            </w:r>
            <w:r>
              <w:rPr>
                <w:rFonts w:hint="eastAsia" w:ascii="仿宋" w:hAnsi="仿宋" w:eastAsia="仿宋" w:cs="仿宋"/>
                <w:sz w:val="21"/>
                <w:szCs w:val="21"/>
                <w:lang w:val="en-US" w:eastAsia="zh-CN"/>
              </w:rPr>
              <w:t>的</w:t>
            </w:r>
            <w:r>
              <w:rPr>
                <w:rFonts w:hint="eastAsia" w:ascii="仿宋" w:hAnsi="仿宋" w:eastAsia="仿宋" w:cs="仿宋"/>
                <w:sz w:val="21"/>
                <w:szCs w:val="21"/>
              </w:rPr>
              <w:t>宣传</w:t>
            </w:r>
            <w:r>
              <w:rPr>
                <w:rFonts w:hint="eastAsia" w:ascii="仿宋" w:hAnsi="仿宋" w:eastAsia="仿宋" w:cs="仿宋"/>
                <w:sz w:val="21"/>
                <w:szCs w:val="21"/>
                <w:lang w:val="en-US" w:eastAsia="zh-CN"/>
              </w:rPr>
              <w:t>与培训</w:t>
            </w:r>
            <w:r>
              <w:rPr>
                <w:rFonts w:hint="eastAsia" w:ascii="仿宋" w:hAnsi="仿宋" w:eastAsia="仿宋" w:cs="仿宋"/>
                <w:sz w:val="21"/>
                <w:szCs w:val="21"/>
              </w:rPr>
              <w:t>等工作</w:t>
            </w:r>
            <w:r>
              <w:rPr>
                <w:rFonts w:hint="eastAsia" w:ascii="仿宋" w:hAnsi="仿宋" w:eastAsia="仿宋" w:cs="仿宋"/>
                <w:sz w:val="21"/>
                <w:szCs w:val="21"/>
                <w:lang w:eastAsia="zh-CN"/>
              </w:rPr>
              <w:t>；</w:t>
            </w:r>
          </w:p>
          <w:p w14:paraId="343A4A15">
            <w:pPr>
              <w:keepNext w:val="0"/>
              <w:keepLines w:val="0"/>
              <w:pageBreakBefore w:val="0"/>
              <w:numPr>
                <w:ilvl w:val="0"/>
                <w:numId w:val="5"/>
              </w:numPr>
              <w:kinsoku/>
              <w:wordWrap/>
              <w:overflowPunct/>
              <w:topLinePunct w:val="0"/>
              <w:autoSpaceDE/>
              <w:autoSpaceDN/>
              <w:bidi w:val="0"/>
              <w:adjustRightInd/>
              <w:snapToGrid/>
              <w:spacing w:before="157" w:beforeLines="50" w:after="157" w:afterLines="50" w:line="360" w:lineRule="auto"/>
              <w:ind w:left="845" w:leftChars="0" w:hanging="425" w:firstLineChars="0"/>
              <w:textAlignment w:val="auto"/>
              <w:rPr>
                <w:rFonts w:hint="eastAsia" w:ascii="仿宋" w:hAnsi="仿宋" w:eastAsia="仿宋" w:cs="仿宋"/>
                <w:b w:val="0"/>
                <w:bCs w:val="0"/>
                <w:i w:val="0"/>
                <w:iCs w:val="0"/>
                <w:caps w:val="0"/>
                <w:color w:val="000000"/>
                <w:spacing w:val="0"/>
                <w:kern w:val="0"/>
                <w:sz w:val="21"/>
                <w:szCs w:val="21"/>
                <w:highlight w:val="none"/>
                <w:lang w:val="en-US" w:eastAsia="zh-CN" w:bidi="ar"/>
              </w:rPr>
            </w:pPr>
            <w:r>
              <w:rPr>
                <w:rFonts w:hint="eastAsia" w:ascii="仿宋" w:hAnsi="仿宋" w:eastAsia="仿宋" w:cs="仿宋"/>
                <w:sz w:val="21"/>
                <w:szCs w:val="21"/>
                <w:lang w:val="zh-CN" w:eastAsia="zh-CN"/>
              </w:rPr>
              <w:t>根据</w:t>
            </w:r>
            <w:r>
              <w:rPr>
                <w:rFonts w:hint="eastAsia" w:ascii="仿宋" w:hAnsi="仿宋" w:eastAsia="仿宋" w:cs="仿宋"/>
                <w:sz w:val="21"/>
                <w:szCs w:val="21"/>
                <w:lang w:val="en-US" w:eastAsia="zh-CN"/>
              </w:rPr>
              <w:t>采购人</w:t>
            </w:r>
            <w:r>
              <w:rPr>
                <w:rFonts w:hint="eastAsia" w:ascii="仿宋" w:hAnsi="仿宋" w:eastAsia="仿宋" w:cs="仿宋"/>
                <w:sz w:val="21"/>
                <w:szCs w:val="21"/>
                <w:lang w:val="zh-CN" w:eastAsia="zh-CN"/>
              </w:rPr>
              <w:t>拟申请专利技术领域，委派相同或相近领域的代理师作为</w:t>
            </w:r>
            <w:r>
              <w:rPr>
                <w:rFonts w:hint="eastAsia" w:ascii="仿宋" w:hAnsi="仿宋" w:eastAsia="仿宋" w:cs="仿宋"/>
                <w:sz w:val="21"/>
                <w:szCs w:val="21"/>
                <w:lang w:val="en-US" w:eastAsia="zh-CN"/>
              </w:rPr>
              <w:t>采购人</w:t>
            </w:r>
            <w:r>
              <w:rPr>
                <w:rFonts w:hint="eastAsia" w:ascii="仿宋" w:hAnsi="仿宋" w:eastAsia="仿宋" w:cs="仿宋"/>
                <w:sz w:val="21"/>
                <w:szCs w:val="21"/>
                <w:lang w:val="zh-CN" w:eastAsia="zh-CN"/>
              </w:rPr>
              <w:t>专利代理人，在</w:t>
            </w:r>
            <w:r>
              <w:rPr>
                <w:rFonts w:hint="eastAsia" w:ascii="仿宋" w:hAnsi="仿宋" w:eastAsia="仿宋" w:cs="仿宋"/>
                <w:sz w:val="21"/>
                <w:szCs w:val="21"/>
                <w:lang w:val="en-US" w:eastAsia="zh-CN"/>
              </w:rPr>
              <w:t>其</w:t>
            </w:r>
            <w:r>
              <w:rPr>
                <w:rFonts w:hint="eastAsia" w:ascii="仿宋" w:hAnsi="仿宋" w:eastAsia="仿宋" w:cs="仿宋"/>
                <w:sz w:val="21"/>
                <w:szCs w:val="21"/>
                <w:lang w:val="zh-CN" w:eastAsia="zh-CN"/>
              </w:rPr>
              <w:t>委托范围内及时开展代理服务。</w:t>
            </w:r>
          </w:p>
        </w:tc>
      </w:tr>
      <w:tr w14:paraId="7700A7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5000" w:type="pct"/>
            <w:gridSpan w:val="2"/>
            <w:tcBorders>
              <w:tl2br w:val="nil"/>
              <w:tr2bl w:val="nil"/>
            </w:tcBorders>
            <w:shd w:val="clear" w:color="auto" w:fill="F5F5F5"/>
            <w:noWrap w:val="0"/>
            <w:tcMar>
              <w:top w:w="120" w:type="dxa"/>
              <w:left w:w="75" w:type="dxa"/>
              <w:bottom w:w="120" w:type="dxa"/>
              <w:right w:w="75" w:type="dxa"/>
            </w:tcMar>
            <w:vAlign w:val="center"/>
          </w:tcPr>
          <w:p w14:paraId="4A06D1BD">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firstLine="0" w:firstLineChars="0"/>
              <w:jc w:val="both"/>
              <w:textAlignment w:val="top"/>
              <w:rPr>
                <w:rFonts w:hint="eastAsia" w:ascii="仿宋" w:hAnsi="仿宋" w:eastAsia="仿宋" w:cs="仿宋"/>
                <w:b/>
                <w:bCs/>
                <w:i w:val="0"/>
                <w:iCs w:val="0"/>
                <w:caps w:val="0"/>
                <w:color w:val="auto"/>
                <w:spacing w:val="0"/>
                <w:sz w:val="21"/>
                <w:szCs w:val="21"/>
                <w:highlight w:val="none"/>
              </w:rPr>
            </w:pPr>
            <w:r>
              <w:rPr>
                <w:rFonts w:hint="eastAsia" w:ascii="仿宋" w:hAnsi="仿宋" w:eastAsia="仿宋" w:cs="仿宋"/>
                <w:b/>
                <w:bCs/>
                <w:i w:val="0"/>
                <w:iCs w:val="0"/>
                <w:caps w:val="0"/>
                <w:color w:val="000000"/>
                <w:spacing w:val="0"/>
                <w:kern w:val="0"/>
                <w:sz w:val="22"/>
                <w:szCs w:val="22"/>
                <w:highlight w:val="none"/>
                <w:lang w:val="en-US" w:eastAsia="zh-CN" w:bidi="ar"/>
              </w:rPr>
              <w:t>三、报价及付款条件</w:t>
            </w:r>
          </w:p>
        </w:tc>
      </w:tr>
      <w:tr w14:paraId="380D5A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5000" w:type="pct"/>
            <w:gridSpan w:val="2"/>
            <w:tcBorders>
              <w:tl2br w:val="nil"/>
              <w:tr2bl w:val="nil"/>
            </w:tcBorders>
            <w:noWrap w:val="0"/>
            <w:tcMar>
              <w:top w:w="120" w:type="dxa"/>
              <w:left w:w="75" w:type="dxa"/>
              <w:bottom w:w="120" w:type="dxa"/>
              <w:right w:w="75" w:type="dxa"/>
            </w:tcMar>
            <w:vAlign w:val="center"/>
          </w:tcPr>
          <w:p w14:paraId="02601C2C">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firstLine="0" w:firstLineChars="0"/>
              <w:jc w:val="both"/>
              <w:textAlignment w:val="auto"/>
              <w:rPr>
                <w:rFonts w:hint="eastAsia" w:ascii="仿宋" w:hAnsi="仿宋" w:eastAsia="仿宋" w:cs="仿宋"/>
                <w:color w:val="auto"/>
                <w:highlight w:val="none"/>
              </w:rPr>
            </w:pPr>
            <w:r>
              <w:rPr>
                <w:rFonts w:hint="eastAsia" w:ascii="仿宋" w:hAnsi="仿宋" w:eastAsia="仿宋" w:cs="仿宋"/>
                <w:i w:val="0"/>
                <w:iCs w:val="0"/>
                <w:caps w:val="0"/>
                <w:color w:val="auto"/>
                <w:spacing w:val="0"/>
                <w:sz w:val="21"/>
                <w:szCs w:val="21"/>
                <w:highlight w:val="none"/>
              </w:rPr>
              <w:t>为便于我方</w:t>
            </w:r>
            <w:r>
              <w:rPr>
                <w:rFonts w:hint="eastAsia" w:ascii="仿宋" w:hAnsi="仿宋" w:eastAsia="仿宋" w:cs="仿宋"/>
                <w:i w:val="0"/>
                <w:iCs w:val="0"/>
                <w:caps w:val="0"/>
                <w:color w:val="auto"/>
                <w:spacing w:val="0"/>
                <w:sz w:val="21"/>
                <w:szCs w:val="21"/>
                <w:highlight w:val="none"/>
                <w:lang w:val="en-US" w:eastAsia="zh-CN"/>
              </w:rPr>
              <w:t>询比</w:t>
            </w:r>
            <w:r>
              <w:rPr>
                <w:rFonts w:hint="eastAsia" w:ascii="仿宋" w:hAnsi="仿宋" w:eastAsia="仿宋" w:cs="仿宋"/>
                <w:i w:val="0"/>
                <w:iCs w:val="0"/>
                <w:caps w:val="0"/>
                <w:color w:val="auto"/>
                <w:spacing w:val="0"/>
                <w:sz w:val="21"/>
                <w:szCs w:val="21"/>
                <w:highlight w:val="none"/>
              </w:rPr>
              <w:t>，请贵公司在报价方案中至少包含以下内容：</w:t>
            </w:r>
          </w:p>
          <w:p w14:paraId="316DC50F">
            <w:pPr>
              <w:pStyle w:val="3"/>
              <w:keepNext w:val="0"/>
              <w:keepLines w:val="0"/>
              <w:pageBreakBefore w:val="0"/>
              <w:widowControl w:val="0"/>
              <w:numPr>
                <w:ilvl w:val="0"/>
                <w:numId w:val="0"/>
              </w:numPr>
              <w:suppressLineNumbers w:val="0"/>
              <w:shd w:val="clear" w:color="auto" w:fill="auto"/>
              <w:kinsoku/>
              <w:wordWrap/>
              <w:overflowPunct/>
              <w:topLinePunct w:val="0"/>
              <w:autoSpaceDE/>
              <w:autoSpaceDN/>
              <w:bidi w:val="0"/>
              <w:adjustRightInd/>
              <w:snapToGrid/>
              <w:spacing w:before="0" w:beforeAutospacing="0" w:after="0" w:afterAutospacing="0" w:line="360" w:lineRule="auto"/>
              <w:ind w:left="0" w:leftChars="0" w:right="0" w:rightChars="0"/>
              <w:jc w:val="both"/>
              <w:textAlignment w:val="auto"/>
              <w:rPr>
                <w:rStyle w:val="7"/>
                <w:rFonts w:hint="eastAsia" w:ascii="仿宋" w:hAnsi="仿宋" w:eastAsia="仿宋" w:cs="仿宋"/>
                <w:i w:val="0"/>
                <w:iCs w:val="0"/>
                <w:caps w:val="0"/>
                <w:color w:val="auto"/>
                <w:spacing w:val="0"/>
                <w:sz w:val="21"/>
                <w:szCs w:val="21"/>
                <w:highlight w:val="none"/>
                <w:shd w:val="clear" w:color="auto" w:fill="auto"/>
                <w:lang w:val="en-US" w:eastAsia="zh-CN"/>
              </w:rPr>
            </w:pPr>
            <w:r>
              <w:rPr>
                <w:rStyle w:val="7"/>
                <w:rFonts w:hint="eastAsia" w:ascii="仿宋" w:hAnsi="仿宋" w:eastAsia="仿宋" w:cs="仿宋"/>
                <w:i w:val="0"/>
                <w:iCs w:val="0"/>
                <w:caps w:val="0"/>
                <w:color w:val="auto"/>
                <w:spacing w:val="0"/>
                <w:sz w:val="21"/>
                <w:szCs w:val="21"/>
                <w:highlight w:val="none"/>
                <w:shd w:val="clear" w:color="auto" w:fill="auto"/>
                <w:lang w:val="en-US" w:eastAsia="zh-CN"/>
              </w:rPr>
              <w:t>1.</w:t>
            </w:r>
            <w:r>
              <w:rPr>
                <w:rStyle w:val="7"/>
                <w:rFonts w:hint="eastAsia" w:ascii="仿宋" w:hAnsi="仿宋" w:eastAsia="仿宋" w:cs="仿宋"/>
                <w:i w:val="0"/>
                <w:iCs w:val="0"/>
                <w:caps w:val="0"/>
                <w:color w:val="auto"/>
                <w:spacing w:val="0"/>
                <w:sz w:val="21"/>
                <w:szCs w:val="21"/>
                <w:highlight w:val="none"/>
                <w:shd w:val="clear" w:color="auto" w:fill="auto"/>
              </w:rPr>
              <w:t>报价</w:t>
            </w:r>
            <w:r>
              <w:rPr>
                <w:rFonts w:hint="eastAsia" w:ascii="仿宋" w:hAnsi="仿宋" w:eastAsia="仿宋" w:cs="仿宋"/>
                <w:i w:val="0"/>
                <w:iCs w:val="0"/>
                <w:caps w:val="0"/>
                <w:color w:val="auto"/>
                <w:spacing w:val="0"/>
                <w:sz w:val="21"/>
                <w:szCs w:val="21"/>
                <w:highlight w:val="none"/>
                <w:shd w:val="clear" w:color="auto" w:fill="auto"/>
              </w:rPr>
              <w:t>（人民币元</w:t>
            </w:r>
            <w:r>
              <w:rPr>
                <w:rFonts w:hint="eastAsia" w:ascii="仿宋" w:hAnsi="仿宋" w:eastAsia="仿宋" w:cs="仿宋"/>
                <w:i w:val="0"/>
                <w:iCs w:val="0"/>
                <w:caps w:val="0"/>
                <w:color w:val="auto"/>
                <w:spacing w:val="0"/>
                <w:sz w:val="21"/>
                <w:szCs w:val="21"/>
                <w:highlight w:val="none"/>
                <w:shd w:val="clear" w:color="auto" w:fill="auto"/>
                <w:lang w:eastAsia="zh-CN"/>
              </w:rPr>
              <w:t>，</w:t>
            </w:r>
            <w:r>
              <w:rPr>
                <w:rFonts w:hint="eastAsia" w:ascii="仿宋" w:hAnsi="仿宋" w:eastAsia="仿宋" w:cs="仿宋"/>
                <w:i w:val="0"/>
                <w:iCs w:val="0"/>
                <w:caps w:val="0"/>
                <w:color w:val="auto"/>
                <w:spacing w:val="0"/>
                <w:sz w:val="21"/>
                <w:szCs w:val="21"/>
                <w:highlight w:val="none"/>
                <w:shd w:val="clear" w:color="auto" w:fill="auto"/>
                <w:lang w:val="en-US" w:eastAsia="zh-CN"/>
              </w:rPr>
              <w:t>提供增值税专用发票并注明税点</w:t>
            </w:r>
            <w:r>
              <w:rPr>
                <w:rFonts w:hint="eastAsia" w:ascii="仿宋" w:hAnsi="仿宋" w:eastAsia="仿宋" w:cs="仿宋"/>
                <w:i w:val="0"/>
                <w:iCs w:val="0"/>
                <w:caps w:val="0"/>
                <w:color w:val="auto"/>
                <w:spacing w:val="0"/>
                <w:sz w:val="21"/>
                <w:szCs w:val="21"/>
                <w:highlight w:val="none"/>
                <w:shd w:val="clear" w:color="auto" w:fill="auto"/>
              </w:rPr>
              <w:t>）</w:t>
            </w:r>
            <w:r>
              <w:rPr>
                <w:rStyle w:val="7"/>
                <w:rFonts w:hint="eastAsia" w:ascii="仿宋" w:hAnsi="仿宋" w:eastAsia="仿宋" w:cs="仿宋"/>
                <w:i w:val="0"/>
                <w:iCs w:val="0"/>
                <w:caps w:val="0"/>
                <w:color w:val="auto"/>
                <w:spacing w:val="0"/>
                <w:sz w:val="21"/>
                <w:szCs w:val="21"/>
                <w:highlight w:val="none"/>
                <w:shd w:val="clear" w:color="auto" w:fill="auto"/>
              </w:rPr>
              <w:t>：</w:t>
            </w:r>
            <w:r>
              <w:rPr>
                <w:rStyle w:val="7"/>
                <w:rFonts w:hint="eastAsia" w:ascii="仿宋" w:hAnsi="仿宋" w:eastAsia="仿宋" w:cs="仿宋"/>
                <w:i w:val="0"/>
                <w:iCs w:val="0"/>
                <w:caps w:val="0"/>
                <w:color w:val="auto"/>
                <w:spacing w:val="0"/>
                <w:sz w:val="21"/>
                <w:szCs w:val="21"/>
                <w:highlight w:val="none"/>
                <w:shd w:val="clear" w:color="auto" w:fill="auto"/>
                <w:lang w:val="en-US" w:eastAsia="zh-CN"/>
              </w:rPr>
              <w:t>具体报价内容参见报价表。</w:t>
            </w:r>
          </w:p>
          <w:p w14:paraId="02520B63">
            <w:pPr>
              <w:pStyle w:val="3"/>
              <w:keepNext w:val="0"/>
              <w:keepLines w:val="0"/>
              <w:pageBreakBefore w:val="0"/>
              <w:widowControl w:val="0"/>
              <w:numPr>
                <w:ilvl w:val="0"/>
                <w:numId w:val="0"/>
              </w:numPr>
              <w:suppressLineNumbers w:val="0"/>
              <w:shd w:val="clear" w:color="auto" w:fill="auto"/>
              <w:kinsoku/>
              <w:wordWrap/>
              <w:overflowPunct/>
              <w:topLinePunct w:val="0"/>
              <w:autoSpaceDE/>
              <w:autoSpaceDN/>
              <w:bidi w:val="0"/>
              <w:adjustRightInd/>
              <w:snapToGrid/>
              <w:spacing w:before="0" w:beforeAutospacing="0" w:after="0" w:afterAutospacing="0" w:line="360" w:lineRule="auto"/>
              <w:ind w:left="0" w:leftChars="0" w:right="0" w:rightChars="0"/>
              <w:jc w:val="both"/>
              <w:textAlignment w:val="auto"/>
              <w:rPr>
                <w:rStyle w:val="7"/>
                <w:rFonts w:hint="eastAsia" w:ascii="仿宋" w:hAnsi="仿宋" w:eastAsia="仿宋" w:cs="仿宋"/>
                <w:b w:val="0"/>
                <w:bCs/>
                <w:i w:val="0"/>
                <w:iCs w:val="0"/>
                <w:caps w:val="0"/>
                <w:color w:val="auto"/>
                <w:spacing w:val="0"/>
                <w:sz w:val="21"/>
                <w:szCs w:val="21"/>
                <w:highlight w:val="none"/>
                <w:shd w:val="clear" w:color="auto" w:fill="auto"/>
                <w:lang w:val="en-US" w:eastAsia="zh-CN"/>
              </w:rPr>
            </w:pPr>
            <w:r>
              <w:rPr>
                <w:rStyle w:val="7"/>
                <w:rFonts w:hint="eastAsia" w:ascii="仿宋" w:hAnsi="仿宋" w:eastAsia="仿宋" w:cs="仿宋"/>
                <w:i w:val="0"/>
                <w:iCs w:val="0"/>
                <w:caps w:val="0"/>
                <w:color w:val="auto"/>
                <w:spacing w:val="0"/>
                <w:sz w:val="21"/>
                <w:szCs w:val="21"/>
                <w:highlight w:val="none"/>
                <w:shd w:val="clear" w:color="auto" w:fill="auto"/>
                <w:lang w:val="en-US" w:eastAsia="zh-CN"/>
              </w:rPr>
              <w:t>2.付款条件</w:t>
            </w:r>
            <w:r>
              <w:rPr>
                <w:rStyle w:val="7"/>
                <w:rFonts w:hint="eastAsia" w:ascii="仿宋" w:hAnsi="仿宋" w:eastAsia="仿宋" w:cs="仿宋"/>
                <w:b w:val="0"/>
                <w:bCs/>
                <w:i w:val="0"/>
                <w:iCs w:val="0"/>
                <w:caps w:val="0"/>
                <w:color w:val="auto"/>
                <w:spacing w:val="0"/>
                <w:sz w:val="21"/>
                <w:szCs w:val="21"/>
                <w:highlight w:val="none"/>
                <w:shd w:val="clear" w:color="auto" w:fill="auto"/>
                <w:lang w:val="en-US" w:eastAsia="zh-CN"/>
              </w:rPr>
              <w:t>：</w:t>
            </w:r>
          </w:p>
          <w:p w14:paraId="0D93EEF0">
            <w:pPr>
              <w:keepNext w:val="0"/>
              <w:keepLines w:val="0"/>
              <w:pageBreakBefore w:val="0"/>
              <w:numPr>
                <w:ilvl w:val="0"/>
                <w:numId w:val="6"/>
              </w:numPr>
              <w:kinsoku/>
              <w:wordWrap/>
              <w:overflowPunct/>
              <w:topLinePunct w:val="0"/>
              <w:autoSpaceDE/>
              <w:autoSpaceDN/>
              <w:bidi w:val="0"/>
              <w:adjustRightInd/>
              <w:snapToGrid/>
              <w:spacing w:before="157" w:beforeLines="50" w:after="157" w:afterLines="50" w:line="360" w:lineRule="auto"/>
              <w:ind w:left="0" w:leftChars="0" w:firstLine="0" w:firstLineChars="0"/>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结算方式：按件结算，服务费以固定单价乘以实际发生数量为准。供应商每季度提供代缴官费票据及代理服务费发票（增值税专用发票），采购人每季度集中结算一次。</w:t>
            </w:r>
          </w:p>
          <w:p w14:paraId="22D2EDCE">
            <w:pPr>
              <w:keepNext w:val="0"/>
              <w:keepLines w:val="0"/>
              <w:pageBreakBefore w:val="0"/>
              <w:numPr>
                <w:ilvl w:val="0"/>
                <w:numId w:val="6"/>
              </w:numPr>
              <w:kinsoku/>
              <w:wordWrap/>
              <w:overflowPunct/>
              <w:topLinePunct w:val="0"/>
              <w:autoSpaceDE/>
              <w:autoSpaceDN/>
              <w:bidi w:val="0"/>
              <w:adjustRightInd/>
              <w:snapToGrid/>
              <w:spacing w:before="157" w:beforeLines="50" w:after="157" w:afterLines="50" w:line="360" w:lineRule="auto"/>
              <w:ind w:left="0" w:leftChars="0" w:firstLine="0" w:firstLineChars="0"/>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highlight w:val="none"/>
                <w:lang w:val="en-US" w:eastAsia="zh-CN"/>
              </w:rPr>
              <w:t>所有服务项目以采购人实际委托供应商提供服务的时间为准。</w:t>
            </w:r>
            <w:r>
              <w:rPr>
                <w:rFonts w:hint="eastAsia" w:ascii="仿宋" w:hAnsi="仿宋" w:eastAsia="仿宋" w:cs="仿宋"/>
                <w:color w:val="auto"/>
                <w:sz w:val="21"/>
                <w:szCs w:val="21"/>
                <w:lang w:val="en-US" w:eastAsia="zh-CN"/>
              </w:rPr>
              <w:t>若合同履行期限届满时该项目尚未完结，且后续仍需继续提供服务并产生服务费及其他相关费用的，各方仍应按照本合同约定的结算标准与方式进行结算。</w:t>
            </w:r>
          </w:p>
          <w:p w14:paraId="7190FC9C">
            <w:pPr>
              <w:keepNext w:val="0"/>
              <w:keepLines w:val="0"/>
              <w:pageBreakBefore w:val="0"/>
              <w:numPr>
                <w:ilvl w:val="0"/>
                <w:numId w:val="6"/>
              </w:numPr>
              <w:kinsoku/>
              <w:wordWrap/>
              <w:overflowPunct/>
              <w:topLinePunct w:val="0"/>
              <w:autoSpaceDE/>
              <w:autoSpaceDN/>
              <w:bidi w:val="0"/>
              <w:adjustRightInd/>
              <w:snapToGrid/>
              <w:spacing w:before="157" w:beforeLines="50" w:after="157" w:afterLines="50" w:line="360" w:lineRule="auto"/>
              <w:ind w:left="0" w:leftChars="0" w:firstLine="0" w:firstLineChars="0"/>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合同履行期限届满，若合同期内启动的服务项目尚未全部完成，采购人可暂缓退还履约保证金。待全部服务完成并经采购人确认无遗留服务义务后，采购人于15个工作日内无息退还履约保证金。</w:t>
            </w:r>
          </w:p>
          <w:p w14:paraId="02D064F8">
            <w:pPr>
              <w:keepNext w:val="0"/>
              <w:keepLines w:val="0"/>
              <w:pageBreakBefore w:val="0"/>
              <w:numPr>
                <w:ilvl w:val="0"/>
                <w:numId w:val="6"/>
              </w:numPr>
              <w:kinsoku/>
              <w:wordWrap/>
              <w:overflowPunct/>
              <w:topLinePunct w:val="0"/>
              <w:autoSpaceDE/>
              <w:autoSpaceDN/>
              <w:bidi w:val="0"/>
              <w:adjustRightInd/>
              <w:snapToGrid/>
              <w:spacing w:before="157" w:beforeLines="50" w:after="157" w:afterLines="50" w:line="360" w:lineRule="auto"/>
              <w:ind w:left="0" w:leftChars="0" w:firstLine="0" w:firstLineChars="0"/>
              <w:textAlignment w:val="auto"/>
              <w:rPr>
                <w:rStyle w:val="7"/>
                <w:rFonts w:hint="eastAsia" w:ascii="仿宋" w:hAnsi="仿宋" w:eastAsia="仿宋" w:cs="仿宋"/>
                <w:b w:val="0"/>
                <w:bCs/>
                <w:i w:val="0"/>
                <w:iCs w:val="0"/>
                <w:caps w:val="0"/>
                <w:color w:val="auto"/>
                <w:spacing w:val="0"/>
                <w:sz w:val="21"/>
                <w:szCs w:val="21"/>
                <w:highlight w:val="none"/>
                <w:shd w:val="clear" w:color="auto" w:fill="auto"/>
                <w:lang w:val="en-US" w:eastAsia="zh-CN"/>
              </w:rPr>
            </w:pPr>
            <w:r>
              <w:rPr>
                <w:rFonts w:hint="eastAsia" w:ascii="仿宋" w:hAnsi="仿宋" w:eastAsia="仿宋" w:cs="仿宋"/>
                <w:sz w:val="21"/>
                <w:szCs w:val="21"/>
                <w:lang w:val="en-US" w:eastAsia="zh-CN"/>
              </w:rPr>
              <w:t>结算依据：依据采购人收到的专利受理通知书、国家知识产权局缴费收据等相关凭据及供应商开具的增值税专用发票进行结算。</w:t>
            </w:r>
          </w:p>
          <w:p w14:paraId="4A805501">
            <w:pPr>
              <w:pStyle w:val="3"/>
              <w:keepNext w:val="0"/>
              <w:keepLines w:val="0"/>
              <w:pageBreakBefore w:val="0"/>
              <w:widowControl w:val="0"/>
              <w:numPr>
                <w:ilvl w:val="0"/>
                <w:numId w:val="0"/>
              </w:numPr>
              <w:suppressLineNumbers w:val="0"/>
              <w:shd w:val="clear" w:color="auto" w:fill="auto"/>
              <w:kinsoku/>
              <w:wordWrap/>
              <w:overflowPunct/>
              <w:topLinePunct w:val="0"/>
              <w:autoSpaceDE/>
              <w:autoSpaceDN/>
              <w:bidi w:val="0"/>
              <w:adjustRightInd/>
              <w:snapToGrid/>
              <w:spacing w:before="0" w:beforeAutospacing="0" w:after="0" w:afterAutospacing="0" w:line="360" w:lineRule="auto"/>
              <w:ind w:left="0" w:leftChars="0" w:right="0" w:rightChars="0"/>
              <w:jc w:val="both"/>
              <w:textAlignment w:val="auto"/>
              <w:rPr>
                <w:rStyle w:val="7"/>
                <w:rFonts w:hint="eastAsia" w:ascii="仿宋" w:hAnsi="仿宋" w:eastAsia="仿宋" w:cs="仿宋"/>
                <w:i w:val="0"/>
                <w:iCs w:val="0"/>
                <w:caps w:val="0"/>
                <w:color w:val="auto"/>
                <w:spacing w:val="0"/>
                <w:sz w:val="21"/>
                <w:szCs w:val="21"/>
                <w:highlight w:val="none"/>
                <w:shd w:val="clear" w:color="auto" w:fill="auto"/>
                <w:lang w:val="en-US" w:eastAsia="zh-CN"/>
              </w:rPr>
            </w:pPr>
            <w:r>
              <w:rPr>
                <w:rStyle w:val="7"/>
                <w:rFonts w:hint="eastAsia" w:ascii="仿宋" w:hAnsi="仿宋" w:eastAsia="仿宋" w:cs="仿宋"/>
                <w:i w:val="0"/>
                <w:iCs w:val="0"/>
                <w:caps w:val="0"/>
                <w:color w:val="auto"/>
                <w:spacing w:val="0"/>
                <w:sz w:val="21"/>
                <w:szCs w:val="21"/>
                <w:highlight w:val="none"/>
                <w:shd w:val="clear" w:color="auto" w:fill="auto"/>
                <w:lang w:val="en-US" w:eastAsia="zh-CN"/>
              </w:rPr>
              <w:t>3.服务期：合同签订之日起至2028年12月31日。</w:t>
            </w:r>
          </w:p>
          <w:p w14:paraId="5CB2E0AF">
            <w:pPr>
              <w:pStyle w:val="3"/>
              <w:keepNext w:val="0"/>
              <w:keepLines w:val="0"/>
              <w:pageBreakBefore w:val="0"/>
              <w:widowControl w:val="0"/>
              <w:numPr>
                <w:ilvl w:val="0"/>
                <w:numId w:val="0"/>
              </w:numPr>
              <w:suppressLineNumbers w:val="0"/>
              <w:shd w:val="clear" w:color="auto" w:fill="auto"/>
              <w:kinsoku/>
              <w:wordWrap/>
              <w:overflowPunct/>
              <w:topLinePunct w:val="0"/>
              <w:autoSpaceDE/>
              <w:autoSpaceDN/>
              <w:bidi w:val="0"/>
              <w:adjustRightInd/>
              <w:snapToGrid/>
              <w:spacing w:before="0" w:beforeAutospacing="0" w:after="0" w:afterAutospacing="0" w:line="360" w:lineRule="auto"/>
              <w:ind w:left="0" w:leftChars="0" w:right="0" w:rightChars="0"/>
              <w:jc w:val="both"/>
              <w:textAlignment w:val="auto"/>
              <w:rPr>
                <w:rStyle w:val="7"/>
                <w:rFonts w:hint="eastAsia" w:ascii="仿宋" w:hAnsi="仿宋" w:eastAsia="仿宋" w:cs="仿宋"/>
                <w:i w:val="0"/>
                <w:iCs w:val="0"/>
                <w:caps w:val="0"/>
                <w:color w:val="auto"/>
                <w:spacing w:val="0"/>
                <w:sz w:val="21"/>
                <w:szCs w:val="21"/>
                <w:highlight w:val="none"/>
                <w:shd w:val="clear" w:color="auto" w:fill="auto"/>
                <w:lang w:val="en-US" w:eastAsia="zh-CN"/>
              </w:rPr>
            </w:pPr>
          </w:p>
        </w:tc>
      </w:tr>
      <w:tr w14:paraId="539CA6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5000" w:type="pct"/>
            <w:gridSpan w:val="2"/>
            <w:tcBorders>
              <w:tl2br w:val="nil"/>
              <w:tr2bl w:val="nil"/>
            </w:tcBorders>
            <w:shd w:val="clear" w:color="auto" w:fill="F5F5F5"/>
            <w:noWrap w:val="0"/>
            <w:tcMar>
              <w:top w:w="120" w:type="dxa"/>
              <w:left w:w="75" w:type="dxa"/>
              <w:bottom w:w="120" w:type="dxa"/>
              <w:right w:w="75" w:type="dxa"/>
            </w:tcMar>
            <w:vAlign w:val="center"/>
          </w:tcPr>
          <w:p w14:paraId="7256010B">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firstLine="0" w:firstLineChars="0"/>
              <w:jc w:val="both"/>
              <w:textAlignment w:val="top"/>
              <w:rPr>
                <w:rFonts w:hint="eastAsia" w:ascii="仿宋" w:hAnsi="仿宋" w:eastAsia="仿宋" w:cs="仿宋"/>
                <w:b/>
                <w:bCs/>
                <w:i w:val="0"/>
                <w:iCs w:val="0"/>
                <w:caps w:val="0"/>
                <w:color w:val="000000"/>
                <w:spacing w:val="0"/>
                <w:sz w:val="21"/>
                <w:szCs w:val="21"/>
                <w:highlight w:val="none"/>
              </w:rPr>
            </w:pPr>
            <w:r>
              <w:rPr>
                <w:rFonts w:hint="eastAsia" w:ascii="仿宋" w:hAnsi="仿宋" w:eastAsia="仿宋" w:cs="仿宋"/>
                <w:b/>
                <w:bCs/>
                <w:i w:val="0"/>
                <w:iCs w:val="0"/>
                <w:caps w:val="0"/>
                <w:color w:val="000000"/>
                <w:spacing w:val="0"/>
                <w:kern w:val="0"/>
                <w:sz w:val="22"/>
                <w:szCs w:val="22"/>
                <w:highlight w:val="none"/>
                <w:lang w:val="en-US" w:eastAsia="zh-CN" w:bidi="ar"/>
              </w:rPr>
              <w:t>四、其他事项</w:t>
            </w:r>
          </w:p>
        </w:tc>
      </w:tr>
      <w:tr w14:paraId="4B708E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5000" w:type="pct"/>
            <w:gridSpan w:val="2"/>
            <w:tcBorders>
              <w:tl2br w:val="nil"/>
              <w:tr2bl w:val="nil"/>
            </w:tcBorders>
            <w:noWrap w:val="0"/>
            <w:tcMar>
              <w:top w:w="120" w:type="dxa"/>
              <w:left w:w="75" w:type="dxa"/>
              <w:bottom w:w="120" w:type="dxa"/>
              <w:right w:w="75" w:type="dxa"/>
            </w:tcMar>
            <w:vAlign w:val="center"/>
          </w:tcPr>
          <w:p w14:paraId="1424C75C">
            <w:pPr>
              <w:pStyle w:val="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both"/>
              <w:textAlignment w:val="auto"/>
              <w:rPr>
                <w:rFonts w:hint="eastAsia" w:ascii="仿宋" w:hAnsi="仿宋" w:eastAsia="仿宋" w:cs="仿宋"/>
                <w:i w:val="0"/>
                <w:iCs w:val="0"/>
                <w:caps w:val="0"/>
                <w:color w:val="000000"/>
                <w:spacing w:val="0"/>
                <w:sz w:val="21"/>
                <w:szCs w:val="21"/>
                <w:highlight w:val="none"/>
              </w:rPr>
            </w:pPr>
            <w:r>
              <w:rPr>
                <w:rStyle w:val="7"/>
                <w:rFonts w:hint="eastAsia" w:ascii="仿宋" w:hAnsi="仿宋" w:eastAsia="仿宋" w:cs="仿宋"/>
                <w:i w:val="0"/>
                <w:iCs w:val="0"/>
                <w:caps w:val="0"/>
                <w:color w:val="000000"/>
                <w:spacing w:val="0"/>
                <w:sz w:val="21"/>
                <w:szCs w:val="21"/>
                <w:highlight w:val="none"/>
                <w:lang w:val="en-US" w:eastAsia="zh-CN"/>
              </w:rPr>
              <w:t>1.</w:t>
            </w:r>
            <w:r>
              <w:rPr>
                <w:rStyle w:val="7"/>
                <w:rFonts w:hint="eastAsia" w:ascii="仿宋" w:hAnsi="仿宋" w:eastAsia="仿宋" w:cs="仿宋"/>
                <w:i w:val="0"/>
                <w:iCs w:val="0"/>
                <w:caps w:val="0"/>
                <w:color w:val="000000"/>
                <w:spacing w:val="0"/>
                <w:sz w:val="21"/>
                <w:szCs w:val="21"/>
                <w:highlight w:val="none"/>
              </w:rPr>
              <w:t>报价有效期：</w:t>
            </w:r>
            <w:r>
              <w:rPr>
                <w:rFonts w:hint="eastAsia" w:ascii="仿宋" w:hAnsi="仿宋" w:eastAsia="仿宋" w:cs="仿宋"/>
                <w:i w:val="0"/>
                <w:iCs w:val="0"/>
                <w:caps w:val="0"/>
                <w:color w:val="000000"/>
                <w:spacing w:val="0"/>
                <w:sz w:val="21"/>
                <w:szCs w:val="21"/>
                <w:highlight w:val="none"/>
              </w:rPr>
              <w:t>请贵公司的报价自发出之日起至少有效</w:t>
            </w:r>
            <w:r>
              <w:rPr>
                <w:rStyle w:val="7"/>
                <w:rFonts w:hint="eastAsia" w:ascii="仿宋" w:hAnsi="仿宋" w:eastAsia="仿宋" w:cs="仿宋"/>
                <w:i w:val="0"/>
                <w:iCs w:val="0"/>
                <w:caps w:val="0"/>
                <w:color w:val="000000"/>
                <w:spacing w:val="0"/>
                <w:sz w:val="21"/>
                <w:szCs w:val="21"/>
                <w:highlight w:val="none"/>
              </w:rPr>
              <w:t>[30天]</w:t>
            </w:r>
            <w:r>
              <w:rPr>
                <w:rFonts w:hint="eastAsia" w:ascii="仿宋" w:hAnsi="仿宋" w:eastAsia="仿宋" w:cs="仿宋"/>
                <w:i w:val="0"/>
                <w:iCs w:val="0"/>
                <w:caps w:val="0"/>
                <w:color w:val="000000"/>
                <w:spacing w:val="0"/>
                <w:sz w:val="21"/>
                <w:szCs w:val="21"/>
                <w:highlight w:val="none"/>
              </w:rPr>
              <w:t>。</w:t>
            </w:r>
          </w:p>
          <w:p w14:paraId="71FC120A">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firstLine="0" w:firstLineChars="0"/>
              <w:jc w:val="both"/>
              <w:textAlignment w:val="auto"/>
              <w:rPr>
                <w:rFonts w:hint="eastAsia" w:ascii="仿宋" w:hAnsi="仿宋" w:eastAsia="仿宋" w:cs="仿宋"/>
                <w:highlight w:val="none"/>
              </w:rPr>
            </w:pPr>
            <w:r>
              <w:rPr>
                <w:rFonts w:hint="eastAsia" w:ascii="仿宋" w:hAnsi="仿宋" w:eastAsia="仿宋" w:cs="仿宋"/>
                <w:b/>
                <w:bCs/>
                <w:i w:val="0"/>
                <w:iCs w:val="0"/>
                <w:caps w:val="0"/>
                <w:color w:val="000000"/>
                <w:spacing w:val="0"/>
                <w:sz w:val="21"/>
                <w:szCs w:val="21"/>
                <w:highlight w:val="none"/>
              </w:rPr>
              <w:t>2.</w:t>
            </w:r>
            <w:r>
              <w:rPr>
                <w:rStyle w:val="7"/>
                <w:rFonts w:hint="eastAsia" w:ascii="仿宋" w:hAnsi="仿宋" w:eastAsia="仿宋" w:cs="仿宋"/>
                <w:b/>
                <w:bCs/>
                <w:i w:val="0"/>
                <w:iCs w:val="0"/>
                <w:caps w:val="0"/>
                <w:color w:val="000000"/>
                <w:spacing w:val="0"/>
                <w:sz w:val="21"/>
                <w:szCs w:val="21"/>
                <w:highlight w:val="none"/>
              </w:rPr>
              <w:t>截止日期：</w:t>
            </w:r>
            <w:r>
              <w:rPr>
                <w:rFonts w:hint="eastAsia" w:ascii="仿宋" w:hAnsi="仿宋" w:eastAsia="仿宋" w:cs="仿宋"/>
                <w:i w:val="0"/>
                <w:iCs w:val="0"/>
                <w:caps w:val="0"/>
                <w:color w:val="000000"/>
                <w:spacing w:val="0"/>
                <w:sz w:val="21"/>
                <w:szCs w:val="21"/>
                <w:highlight w:val="none"/>
              </w:rPr>
              <w:t>请将加盖公章的报价文件及相关资料，于</w:t>
            </w:r>
            <w:r>
              <w:rPr>
                <w:rStyle w:val="7"/>
                <w:rFonts w:hint="eastAsia" w:ascii="仿宋" w:hAnsi="仿宋" w:eastAsia="仿宋" w:cs="仿宋"/>
                <w:i w:val="0"/>
                <w:iCs w:val="0"/>
                <w:caps w:val="0"/>
                <w:color w:val="000000"/>
                <w:spacing w:val="0"/>
                <w:sz w:val="21"/>
                <w:szCs w:val="21"/>
                <w:highlight w:val="none"/>
              </w:rPr>
              <w:t>[</w:t>
            </w:r>
            <w:r>
              <w:rPr>
                <w:rStyle w:val="7"/>
                <w:rFonts w:hint="eastAsia" w:ascii="仿宋" w:hAnsi="仿宋" w:eastAsia="仿宋" w:cs="仿宋"/>
                <w:i w:val="0"/>
                <w:iCs w:val="0"/>
                <w:caps w:val="0"/>
                <w:color w:val="000000"/>
                <w:spacing w:val="0"/>
                <w:sz w:val="21"/>
                <w:szCs w:val="21"/>
                <w:highlight w:val="none"/>
                <w:lang w:val="en-US" w:eastAsia="zh-CN"/>
              </w:rPr>
              <w:t xml:space="preserve"> 2026 </w:t>
            </w:r>
            <w:r>
              <w:rPr>
                <w:rStyle w:val="7"/>
                <w:rFonts w:hint="eastAsia" w:ascii="仿宋" w:hAnsi="仿宋" w:eastAsia="仿宋" w:cs="仿宋"/>
                <w:i w:val="0"/>
                <w:iCs w:val="0"/>
                <w:caps w:val="0"/>
                <w:color w:val="000000"/>
                <w:spacing w:val="0"/>
                <w:sz w:val="21"/>
                <w:szCs w:val="21"/>
                <w:highlight w:val="none"/>
              </w:rPr>
              <w:t>年</w:t>
            </w:r>
            <w:r>
              <w:rPr>
                <w:rStyle w:val="7"/>
                <w:rFonts w:hint="eastAsia" w:ascii="仿宋" w:hAnsi="仿宋" w:eastAsia="仿宋" w:cs="仿宋"/>
                <w:i w:val="0"/>
                <w:iCs w:val="0"/>
                <w:caps w:val="0"/>
                <w:color w:val="000000"/>
                <w:spacing w:val="0"/>
                <w:sz w:val="21"/>
                <w:szCs w:val="21"/>
                <w:highlight w:val="none"/>
                <w:lang w:val="en-US" w:eastAsia="zh-CN"/>
              </w:rPr>
              <w:t>4</w:t>
            </w:r>
            <w:r>
              <w:rPr>
                <w:rStyle w:val="7"/>
                <w:rFonts w:hint="eastAsia" w:ascii="仿宋" w:hAnsi="仿宋" w:eastAsia="仿宋" w:cs="仿宋"/>
                <w:i w:val="0"/>
                <w:iCs w:val="0"/>
                <w:caps w:val="0"/>
                <w:color w:val="000000"/>
                <w:spacing w:val="0"/>
                <w:sz w:val="21"/>
                <w:szCs w:val="21"/>
                <w:highlight w:val="none"/>
              </w:rPr>
              <w:t>月</w:t>
            </w:r>
            <w:r>
              <w:rPr>
                <w:rStyle w:val="7"/>
                <w:rFonts w:hint="eastAsia" w:ascii="仿宋" w:hAnsi="仿宋" w:eastAsia="仿宋" w:cs="仿宋"/>
                <w:i w:val="0"/>
                <w:iCs w:val="0"/>
                <w:caps w:val="0"/>
                <w:color w:val="000000"/>
                <w:spacing w:val="0"/>
                <w:sz w:val="21"/>
                <w:szCs w:val="21"/>
                <w:highlight w:val="none"/>
                <w:lang w:val="en-US" w:eastAsia="zh-CN"/>
              </w:rPr>
              <w:t>21</w:t>
            </w:r>
            <w:bookmarkStart w:id="24" w:name="_GoBack"/>
            <w:bookmarkEnd w:id="24"/>
            <w:r>
              <w:rPr>
                <w:rStyle w:val="7"/>
                <w:rFonts w:hint="eastAsia" w:ascii="仿宋" w:hAnsi="仿宋" w:eastAsia="仿宋" w:cs="仿宋"/>
                <w:i w:val="0"/>
                <w:iCs w:val="0"/>
                <w:caps w:val="0"/>
                <w:color w:val="000000"/>
                <w:spacing w:val="0"/>
                <w:sz w:val="21"/>
                <w:szCs w:val="21"/>
                <w:highlight w:val="none"/>
              </w:rPr>
              <w:t>日]</w:t>
            </w:r>
            <w:r>
              <w:rPr>
                <w:rFonts w:hint="eastAsia" w:ascii="仿宋" w:hAnsi="仿宋" w:eastAsia="仿宋" w:cs="仿宋"/>
                <w:i w:val="0"/>
                <w:iCs w:val="0"/>
                <w:caps w:val="0"/>
                <w:color w:val="000000"/>
                <w:spacing w:val="0"/>
                <w:sz w:val="21"/>
                <w:szCs w:val="21"/>
                <w:highlight w:val="none"/>
                <w:lang w:val="en-US" w:eastAsia="zh-CN"/>
              </w:rPr>
              <w:t>17</w:t>
            </w:r>
            <w:r>
              <w:rPr>
                <w:rFonts w:hint="eastAsia" w:ascii="仿宋" w:hAnsi="仿宋" w:eastAsia="仿宋" w:cs="仿宋"/>
                <w:i w:val="0"/>
                <w:iCs w:val="0"/>
                <w:caps w:val="0"/>
                <w:color w:val="000000"/>
                <w:spacing w:val="0"/>
                <w:sz w:val="21"/>
                <w:szCs w:val="21"/>
                <w:highlight w:val="none"/>
              </w:rPr>
              <w:t>:00前，</w:t>
            </w:r>
            <w:r>
              <w:rPr>
                <w:rFonts w:hint="eastAsia" w:ascii="仿宋" w:hAnsi="仿宋" w:eastAsia="仿宋" w:cs="仿宋"/>
                <w:i w:val="0"/>
                <w:iCs w:val="0"/>
                <w:caps w:val="0"/>
                <w:color w:val="000000"/>
                <w:spacing w:val="0"/>
                <w:sz w:val="21"/>
                <w:szCs w:val="21"/>
                <w:highlight w:val="none"/>
                <w:lang w:val="en-US" w:eastAsia="zh-CN"/>
              </w:rPr>
              <w:t>通过安天e采自主采购平台（https://zzcg.xinecai.com/door/）提交</w:t>
            </w:r>
            <w:r>
              <w:rPr>
                <w:rFonts w:hint="eastAsia" w:ascii="仿宋" w:hAnsi="仿宋" w:eastAsia="仿宋" w:cs="仿宋"/>
                <w:i w:val="0"/>
                <w:iCs w:val="0"/>
                <w:caps w:val="0"/>
                <w:color w:val="000000"/>
                <w:spacing w:val="0"/>
                <w:sz w:val="21"/>
                <w:szCs w:val="21"/>
                <w:highlight w:val="none"/>
              </w:rPr>
              <w:t>。</w:t>
            </w:r>
          </w:p>
          <w:p w14:paraId="5FBD679F">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firstLine="0" w:firstLineChars="0"/>
              <w:jc w:val="both"/>
              <w:textAlignment w:val="auto"/>
              <w:rPr>
                <w:rFonts w:hint="eastAsia" w:ascii="仿宋" w:hAnsi="仿宋" w:eastAsia="仿宋" w:cs="仿宋"/>
                <w:b/>
                <w:bCs/>
                <w:highlight w:val="none"/>
                <w:lang w:eastAsia="zh-CN"/>
              </w:rPr>
            </w:pPr>
            <w:r>
              <w:rPr>
                <w:rFonts w:hint="eastAsia" w:ascii="仿宋" w:hAnsi="仿宋" w:eastAsia="仿宋" w:cs="仿宋"/>
                <w:b/>
                <w:bCs/>
                <w:i w:val="0"/>
                <w:iCs w:val="0"/>
                <w:caps w:val="0"/>
                <w:color w:val="000000"/>
                <w:spacing w:val="0"/>
                <w:sz w:val="21"/>
                <w:szCs w:val="21"/>
                <w:highlight w:val="none"/>
              </w:rPr>
              <w:t>3.</w:t>
            </w:r>
            <w:r>
              <w:rPr>
                <w:rStyle w:val="7"/>
                <w:rFonts w:hint="eastAsia" w:ascii="仿宋" w:hAnsi="仿宋" w:eastAsia="仿宋" w:cs="仿宋"/>
                <w:b/>
                <w:bCs/>
                <w:i w:val="0"/>
                <w:iCs w:val="0"/>
                <w:caps w:val="0"/>
                <w:color w:val="000000"/>
                <w:spacing w:val="0"/>
                <w:sz w:val="21"/>
                <w:szCs w:val="21"/>
                <w:highlight w:val="none"/>
              </w:rPr>
              <w:t>联系</w:t>
            </w:r>
            <w:r>
              <w:rPr>
                <w:rStyle w:val="7"/>
                <w:rFonts w:hint="eastAsia" w:ascii="仿宋" w:hAnsi="仿宋" w:eastAsia="仿宋" w:cs="仿宋"/>
                <w:b/>
                <w:bCs/>
                <w:i w:val="0"/>
                <w:iCs w:val="0"/>
                <w:caps w:val="0"/>
                <w:color w:val="000000"/>
                <w:spacing w:val="0"/>
                <w:sz w:val="21"/>
                <w:szCs w:val="21"/>
                <w:highlight w:val="none"/>
                <w:lang w:val="en-US" w:eastAsia="zh-CN"/>
              </w:rPr>
              <w:t>方式</w:t>
            </w:r>
            <w:r>
              <w:rPr>
                <w:rStyle w:val="7"/>
                <w:rFonts w:hint="eastAsia" w:ascii="仿宋" w:hAnsi="仿宋" w:eastAsia="仿宋" w:cs="仿宋"/>
                <w:b/>
                <w:bCs/>
                <w:i w:val="0"/>
                <w:iCs w:val="0"/>
                <w:caps w:val="0"/>
                <w:color w:val="000000"/>
                <w:spacing w:val="0"/>
                <w:sz w:val="21"/>
                <w:szCs w:val="21"/>
                <w:highlight w:val="none"/>
                <w:lang w:eastAsia="zh-CN"/>
              </w:rPr>
              <w:t>：</w:t>
            </w:r>
          </w:p>
          <w:p w14:paraId="56BEA3E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360" w:lineRule="auto"/>
              <w:ind w:left="0" w:leftChars="0" w:firstLine="420" w:firstLineChars="200"/>
              <w:jc w:val="both"/>
              <w:textAlignment w:val="auto"/>
              <w:rPr>
                <w:rFonts w:hint="eastAsia" w:ascii="仿宋" w:hAnsi="仿宋" w:eastAsia="仿宋" w:cs="仿宋"/>
                <w:highlight w:val="none"/>
                <w:lang w:val="en-US" w:eastAsia="zh-CN"/>
              </w:rPr>
            </w:pPr>
            <w:r>
              <w:rPr>
                <w:rFonts w:hint="eastAsia" w:ascii="仿宋" w:hAnsi="仿宋" w:eastAsia="仿宋" w:cs="仿宋"/>
                <w:i w:val="0"/>
                <w:iCs w:val="0"/>
                <w:caps w:val="0"/>
                <w:color w:val="000000"/>
                <w:spacing w:val="0"/>
                <w:sz w:val="21"/>
                <w:szCs w:val="21"/>
                <w:highlight w:val="none"/>
              </w:rPr>
              <w:t>联系人：</w:t>
            </w:r>
            <w:r>
              <w:rPr>
                <w:rFonts w:hint="eastAsia" w:ascii="仿宋" w:hAnsi="仿宋" w:eastAsia="仿宋" w:cs="仿宋"/>
                <w:i w:val="0"/>
                <w:iCs w:val="0"/>
                <w:caps w:val="0"/>
                <w:color w:val="000000"/>
                <w:spacing w:val="0"/>
                <w:sz w:val="21"/>
                <w:szCs w:val="21"/>
                <w:highlight w:val="none"/>
                <w:lang w:val="en-US" w:eastAsia="zh-CN"/>
              </w:rPr>
              <w:t>闻女士</w:t>
            </w:r>
          </w:p>
          <w:p w14:paraId="0CFAF81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360" w:lineRule="auto"/>
              <w:ind w:left="0" w:leftChars="0" w:firstLine="420" w:firstLineChars="200"/>
              <w:jc w:val="both"/>
              <w:textAlignment w:val="auto"/>
              <w:rPr>
                <w:rFonts w:hint="default" w:ascii="仿宋" w:hAnsi="仿宋" w:eastAsia="仿宋" w:cs="仿宋"/>
                <w:highlight w:val="none"/>
                <w:lang w:val="en-US" w:eastAsia="zh-CN"/>
              </w:rPr>
            </w:pPr>
            <w:r>
              <w:rPr>
                <w:rFonts w:hint="eastAsia" w:ascii="仿宋" w:hAnsi="仿宋" w:eastAsia="仿宋" w:cs="仿宋"/>
                <w:i w:val="0"/>
                <w:iCs w:val="0"/>
                <w:caps w:val="0"/>
                <w:color w:val="000000"/>
                <w:spacing w:val="0"/>
                <w:sz w:val="21"/>
                <w:szCs w:val="21"/>
                <w:highlight w:val="none"/>
              </w:rPr>
              <w:t>联系电话：</w:t>
            </w:r>
            <w:r>
              <w:rPr>
                <w:rFonts w:hint="eastAsia" w:ascii="仿宋" w:hAnsi="仿宋" w:eastAsia="仿宋" w:cs="仿宋"/>
                <w:i w:val="0"/>
                <w:iCs w:val="0"/>
                <w:caps w:val="0"/>
                <w:color w:val="000000"/>
                <w:spacing w:val="0"/>
                <w:sz w:val="21"/>
                <w:szCs w:val="21"/>
                <w:highlight w:val="none"/>
                <w:lang w:val="en-US" w:eastAsia="zh-CN"/>
              </w:rPr>
              <w:t>0551-63731326/18756082083</w:t>
            </w:r>
          </w:p>
          <w:p w14:paraId="4ADE170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360" w:lineRule="auto"/>
              <w:ind w:left="0" w:leftChars="0" w:firstLine="420" w:firstLineChars="200"/>
              <w:jc w:val="both"/>
              <w:textAlignment w:val="auto"/>
              <w:rPr>
                <w:rFonts w:hint="eastAsia" w:ascii="仿宋" w:hAnsi="仿宋" w:eastAsia="仿宋" w:cs="仿宋"/>
                <w:highlight w:val="none"/>
              </w:rPr>
            </w:pPr>
            <w:r>
              <w:rPr>
                <w:rFonts w:hint="eastAsia" w:ascii="仿宋" w:hAnsi="仿宋" w:eastAsia="仿宋" w:cs="仿宋"/>
                <w:i w:val="0"/>
                <w:iCs w:val="0"/>
                <w:caps w:val="0"/>
                <w:color w:val="000000"/>
                <w:spacing w:val="0"/>
                <w:sz w:val="21"/>
                <w:szCs w:val="21"/>
                <w:highlight w:val="none"/>
              </w:rPr>
              <w:t>感谢贵公司对此项目的关注与支持！如有任何疑问，请随时与我们联系。</w:t>
            </w:r>
          </w:p>
        </w:tc>
      </w:tr>
    </w:tbl>
    <w:p w14:paraId="42E9C020">
      <w:pPr>
        <w:rPr>
          <w:rFonts w:hint="eastAsia" w:ascii="仿宋" w:hAnsi="仿宋" w:eastAsia="仿宋" w:cs="仿宋"/>
        </w:rPr>
      </w:pPr>
      <w:r>
        <w:rPr>
          <w:rFonts w:hint="eastAsia" w:ascii="仿宋" w:hAnsi="仿宋" w:eastAsia="仿宋" w:cs="仿宋"/>
        </w:rPr>
        <w:br w:type="page"/>
      </w:r>
    </w:p>
    <w:p w14:paraId="700AE11E">
      <w:pPr>
        <w:keepNext w:val="0"/>
        <w:keepLines w:val="0"/>
        <w:pageBreakBefore w:val="0"/>
        <w:widowControl w:val="0"/>
        <w:tabs>
          <w:tab w:val="left" w:pos="840"/>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附件1：</w:t>
      </w:r>
    </w:p>
    <w:p w14:paraId="55C723EE">
      <w:pPr>
        <w:keepNext w:val="0"/>
        <w:keepLines w:val="0"/>
        <w:pageBreakBefore w:val="0"/>
        <w:widowControl w:val="0"/>
        <w:tabs>
          <w:tab w:val="left" w:pos="840"/>
        </w:tabs>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FF0000"/>
          <w:sz w:val="32"/>
          <w:szCs w:val="32"/>
          <w:lang w:val="en-US" w:eastAsia="zh-CN"/>
        </w:rPr>
      </w:pPr>
      <w:r>
        <w:rPr>
          <w:rFonts w:hint="eastAsia" w:ascii="仿宋" w:hAnsi="仿宋" w:eastAsia="仿宋" w:cs="仿宋"/>
          <w:b/>
          <w:bCs/>
          <w:color w:val="FF0000"/>
          <w:sz w:val="32"/>
          <w:szCs w:val="32"/>
          <w:lang w:val="en-US" w:eastAsia="zh-CN"/>
        </w:rPr>
        <w:t>一、注意事项</w:t>
      </w:r>
    </w:p>
    <w:p w14:paraId="568B1715">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default" w:ascii="仿宋" w:hAnsi="仿宋" w:eastAsia="仿宋" w:cs="仿宋"/>
          <w:b/>
          <w:bCs/>
          <w:color w:val="FF0000"/>
          <w:sz w:val="24"/>
          <w:szCs w:val="24"/>
          <w:lang w:val="en-US" w:eastAsia="zh-CN"/>
        </w:rPr>
      </w:pPr>
      <w:r>
        <w:rPr>
          <w:rFonts w:hint="eastAsia" w:ascii="仿宋" w:hAnsi="仿宋" w:eastAsia="仿宋" w:cs="仿宋"/>
          <w:b/>
          <w:bCs/>
          <w:color w:val="FF0000"/>
          <w:sz w:val="24"/>
          <w:szCs w:val="24"/>
          <w:lang w:val="en-US" w:eastAsia="zh-CN"/>
        </w:rPr>
        <w:t>1.</w:t>
      </w:r>
      <w:r>
        <w:rPr>
          <w:rFonts w:hint="default" w:ascii="仿宋" w:hAnsi="仿宋" w:eastAsia="仿宋" w:cs="仿宋"/>
          <w:b/>
          <w:bCs/>
          <w:color w:val="FF0000"/>
          <w:sz w:val="24"/>
          <w:szCs w:val="24"/>
          <w:lang w:val="en-US" w:eastAsia="zh-CN"/>
        </w:rPr>
        <w:t>本项目报价是为完成本次询价范围内所有知识产权代理服务工作的最终总报价，是供应商考虑一切风险因素的闭口报价，报价时已经进行综合考虑，不存在任何遗漏、缺项，未报价部分均视为免费，不存在价格调整。评审时除采购人另行增加项目外，澄清回复均不得引起商务价格变化，否则其报价将被否决（本项要求适用于本询价项目所有报价表及其附表）。</w:t>
      </w:r>
    </w:p>
    <w:p w14:paraId="105801CA">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default" w:ascii="仿宋" w:hAnsi="仿宋" w:eastAsia="仿宋" w:cs="仿宋"/>
          <w:b/>
          <w:bCs/>
          <w:color w:val="FF0000"/>
          <w:sz w:val="24"/>
          <w:szCs w:val="24"/>
          <w:lang w:val="en-US" w:eastAsia="zh-CN"/>
        </w:rPr>
      </w:pPr>
    </w:p>
    <w:p w14:paraId="4DD14DCF">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default" w:ascii="仿宋" w:hAnsi="仿宋" w:eastAsia="仿宋" w:cs="仿宋"/>
          <w:b/>
          <w:bCs/>
          <w:color w:val="FF0000"/>
          <w:sz w:val="24"/>
          <w:szCs w:val="24"/>
          <w:lang w:val="en-US" w:eastAsia="zh-CN"/>
        </w:rPr>
      </w:pPr>
      <w:r>
        <w:rPr>
          <w:rFonts w:hint="eastAsia" w:ascii="仿宋" w:hAnsi="仿宋" w:eastAsia="仿宋" w:cs="仿宋"/>
          <w:b/>
          <w:bCs/>
          <w:color w:val="FF0000"/>
          <w:sz w:val="24"/>
          <w:szCs w:val="24"/>
          <w:lang w:val="en-US" w:eastAsia="zh-CN"/>
        </w:rPr>
        <w:t>2.</w:t>
      </w:r>
      <w:r>
        <w:rPr>
          <w:rFonts w:hint="default" w:ascii="仿宋" w:hAnsi="仿宋" w:eastAsia="仿宋" w:cs="仿宋"/>
          <w:b/>
          <w:bCs/>
          <w:color w:val="FF0000"/>
          <w:sz w:val="24"/>
          <w:szCs w:val="24"/>
          <w:lang w:val="en-US" w:eastAsia="zh-CN"/>
        </w:rPr>
        <w:t>成交供应商</w:t>
      </w:r>
      <w:r>
        <w:rPr>
          <w:rFonts w:hint="eastAsia" w:ascii="仿宋" w:hAnsi="仿宋" w:eastAsia="仿宋" w:cs="仿宋"/>
          <w:b/>
          <w:bCs/>
          <w:color w:val="FF0000"/>
          <w:sz w:val="24"/>
          <w:szCs w:val="24"/>
          <w:lang w:val="en-US" w:eastAsia="zh-CN"/>
        </w:rPr>
        <w:t>确定</w:t>
      </w:r>
      <w:r>
        <w:rPr>
          <w:rFonts w:hint="default" w:ascii="仿宋" w:hAnsi="仿宋" w:eastAsia="仿宋" w:cs="仿宋"/>
          <w:b/>
          <w:bCs/>
          <w:color w:val="FF0000"/>
          <w:sz w:val="24"/>
          <w:szCs w:val="24"/>
          <w:lang w:val="en-US" w:eastAsia="zh-CN"/>
        </w:rPr>
        <w:t>原则：</w:t>
      </w:r>
    </w:p>
    <w:p w14:paraId="651354DF">
      <w:pPr>
        <w:keepNext w:val="0"/>
        <w:keepLines w:val="0"/>
        <w:pageBreakBefore w:val="0"/>
        <w:widowControl w:val="0"/>
        <w:numPr>
          <w:ilvl w:val="0"/>
          <w:numId w:val="0"/>
        </w:numPr>
        <w:tabs>
          <w:tab w:val="left" w:pos="840"/>
        </w:tabs>
        <w:kinsoku/>
        <w:wordWrap/>
        <w:overflowPunct/>
        <w:topLinePunct w:val="0"/>
        <w:autoSpaceDE/>
        <w:autoSpaceDN/>
        <w:bidi w:val="0"/>
        <w:adjustRightInd/>
        <w:snapToGrid/>
        <w:spacing w:line="400" w:lineRule="exact"/>
        <w:ind w:left="0" w:leftChars="0"/>
        <w:jc w:val="both"/>
        <w:textAlignment w:val="auto"/>
        <w:rPr>
          <w:rFonts w:hint="default" w:ascii="仿宋" w:hAnsi="仿宋" w:eastAsia="仿宋" w:cs="仿宋"/>
          <w:b/>
          <w:bCs/>
          <w:color w:val="FF0000"/>
          <w:sz w:val="24"/>
          <w:szCs w:val="24"/>
          <w:lang w:val="en-US" w:eastAsia="zh-CN"/>
        </w:rPr>
      </w:pPr>
      <w:r>
        <w:rPr>
          <w:rFonts w:hint="default" w:ascii="仿宋" w:hAnsi="仿宋" w:eastAsia="仿宋" w:cs="仿宋"/>
          <w:b/>
          <w:bCs/>
          <w:color w:val="FF0000"/>
          <w:sz w:val="24"/>
          <w:szCs w:val="24"/>
          <w:lang w:val="en-US" w:eastAsia="zh-CN"/>
        </w:rPr>
        <w:t>（1）</w:t>
      </w:r>
      <w:r>
        <w:rPr>
          <w:rFonts w:hint="eastAsia" w:ascii="仿宋" w:hAnsi="仿宋" w:eastAsia="仿宋" w:cs="仿宋"/>
          <w:b/>
          <w:bCs/>
          <w:color w:val="FF0000"/>
          <w:sz w:val="24"/>
          <w:szCs w:val="24"/>
          <w:lang w:val="en-US" w:eastAsia="zh-CN"/>
        </w:rPr>
        <w:t>评审</w:t>
      </w:r>
      <w:r>
        <w:rPr>
          <w:rFonts w:hint="default" w:ascii="仿宋" w:hAnsi="仿宋" w:eastAsia="仿宋" w:cs="仿宋"/>
          <w:b/>
          <w:bCs/>
          <w:color w:val="FF0000"/>
          <w:sz w:val="24"/>
          <w:szCs w:val="24"/>
          <w:lang w:val="en-US" w:eastAsia="zh-CN"/>
        </w:rPr>
        <w:t>以不含增值税的总价（以下简称“不含税总价”）为依据，按不含税总价由低到高排序。简易计税方法下：含税报价=不含税报价×（1+增值税税率）。例如，增值税税率为6%时，含税报价=不含税报价×1.06。</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（2）报价表中的暂定数量及暂定总价仅用于评审，不作为结算依据。结算时以实际知识产权代理服务数量为准，固定单价不变。</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（3）本项目选取不含税总价排名前3名的供应商作为入围主供应商，第4名和第5名作为备选供应商</w:t>
      </w:r>
      <w:r>
        <w:rPr>
          <w:rFonts w:hint="eastAsia" w:ascii="仿宋" w:hAnsi="仿宋" w:eastAsia="仿宋" w:cs="仿宋"/>
          <w:b/>
          <w:bCs/>
          <w:color w:val="FF0000"/>
          <w:sz w:val="24"/>
          <w:szCs w:val="24"/>
          <w:lang w:val="en-US" w:eastAsia="zh-CN"/>
        </w:rPr>
        <w:t>。</w:t>
      </w:r>
    </w:p>
    <w:p w14:paraId="1D3BFA25">
      <w:pPr>
        <w:keepNext w:val="0"/>
        <w:keepLines w:val="0"/>
        <w:pageBreakBefore w:val="0"/>
        <w:widowControl w:val="0"/>
        <w:numPr>
          <w:ilvl w:val="0"/>
          <w:numId w:val="0"/>
        </w:numPr>
        <w:tabs>
          <w:tab w:val="left" w:pos="840"/>
        </w:tabs>
        <w:kinsoku/>
        <w:wordWrap/>
        <w:overflowPunct/>
        <w:topLinePunct w:val="0"/>
        <w:autoSpaceDE/>
        <w:autoSpaceDN/>
        <w:bidi w:val="0"/>
        <w:adjustRightInd/>
        <w:snapToGrid/>
        <w:spacing w:line="400" w:lineRule="exact"/>
        <w:ind w:left="0" w:leftChars="0"/>
        <w:jc w:val="both"/>
        <w:textAlignment w:val="auto"/>
        <w:rPr>
          <w:rFonts w:hint="eastAsia" w:ascii="仿宋" w:hAnsi="仿宋" w:eastAsia="仿宋" w:cs="仿宋"/>
          <w:b/>
          <w:bCs/>
          <w:color w:val="FF0000"/>
          <w:sz w:val="24"/>
          <w:szCs w:val="24"/>
          <w:highlight w:val="none"/>
          <w:lang w:val="en-US" w:eastAsia="zh-CN"/>
        </w:rPr>
      </w:pPr>
      <w:r>
        <w:rPr>
          <w:rFonts w:hint="default" w:ascii="仿宋" w:hAnsi="仿宋" w:eastAsia="仿宋" w:cs="仿宋"/>
          <w:b/>
          <w:bCs/>
          <w:color w:val="FF0000"/>
          <w:sz w:val="24"/>
          <w:szCs w:val="24"/>
          <w:highlight w:val="none"/>
          <w:lang w:val="en-US" w:eastAsia="zh-CN"/>
        </w:rPr>
        <w:t>（</w:t>
      </w:r>
      <w:r>
        <w:rPr>
          <w:rFonts w:hint="eastAsia" w:ascii="仿宋" w:hAnsi="仿宋" w:eastAsia="仿宋" w:cs="仿宋"/>
          <w:b/>
          <w:bCs/>
          <w:color w:val="FF0000"/>
          <w:sz w:val="24"/>
          <w:szCs w:val="24"/>
          <w:highlight w:val="none"/>
          <w:lang w:val="en-US" w:eastAsia="zh-CN"/>
        </w:rPr>
        <w:t>4</w:t>
      </w:r>
      <w:r>
        <w:rPr>
          <w:rFonts w:hint="default" w:ascii="仿宋" w:hAnsi="仿宋" w:eastAsia="仿宋" w:cs="仿宋"/>
          <w:b/>
          <w:bCs/>
          <w:color w:val="FF0000"/>
          <w:sz w:val="24"/>
          <w:szCs w:val="24"/>
          <w:highlight w:val="none"/>
          <w:lang w:val="en-US" w:eastAsia="zh-CN"/>
        </w:rPr>
        <w:t>）</w:t>
      </w:r>
      <w:r>
        <w:rPr>
          <w:rFonts w:hint="eastAsia" w:ascii="仿宋" w:hAnsi="仿宋" w:eastAsia="仿宋" w:cs="仿宋"/>
          <w:b/>
          <w:bCs/>
          <w:color w:val="FF0000"/>
          <w:sz w:val="24"/>
          <w:szCs w:val="24"/>
          <w:highlight w:val="none"/>
          <w:lang w:val="en-US" w:eastAsia="zh-CN"/>
        </w:rPr>
        <w:t>所有入围供应商（含主供应商及备选供应商）的合同签约单价，均按主供应商中不含税总价排名第1的供应商所报的各分项不含税单价执行。</w:t>
      </w:r>
    </w:p>
    <w:p w14:paraId="3A14FD62">
      <w:pPr>
        <w:keepNext w:val="0"/>
        <w:keepLines w:val="0"/>
        <w:pageBreakBefore w:val="0"/>
        <w:widowControl w:val="0"/>
        <w:numPr>
          <w:ilvl w:val="0"/>
          <w:numId w:val="0"/>
        </w:numPr>
        <w:tabs>
          <w:tab w:val="left" w:pos="840"/>
        </w:tabs>
        <w:kinsoku/>
        <w:wordWrap/>
        <w:overflowPunct/>
        <w:topLinePunct w:val="0"/>
        <w:autoSpaceDE/>
        <w:autoSpaceDN/>
        <w:bidi w:val="0"/>
        <w:adjustRightInd/>
        <w:snapToGrid/>
        <w:spacing w:line="400" w:lineRule="exact"/>
        <w:ind w:left="420" w:leftChars="200"/>
        <w:jc w:val="both"/>
        <w:textAlignment w:val="auto"/>
        <w:rPr>
          <w:rFonts w:hint="eastAsia" w:ascii="仿宋" w:hAnsi="仿宋" w:eastAsia="仿宋" w:cs="仿宋"/>
          <w:b/>
          <w:bCs/>
          <w:color w:val="FF0000"/>
          <w:sz w:val="24"/>
          <w:szCs w:val="24"/>
          <w:highlight w:val="none"/>
          <w:lang w:val="en-US" w:eastAsia="zh-CN"/>
        </w:rPr>
      </w:pPr>
      <w:r>
        <w:rPr>
          <w:rStyle w:val="7"/>
          <w:rFonts w:hint="eastAsia" w:ascii="楷体" w:hAnsi="楷体" w:eastAsia="楷体" w:cs="楷体"/>
          <w:b/>
          <w:bCs/>
          <w:i w:val="0"/>
          <w:iCs w:val="0"/>
          <w:caps w:val="0"/>
          <w:color w:val="FF0000"/>
          <w:spacing w:val="0"/>
          <w:sz w:val="24"/>
          <w:szCs w:val="24"/>
          <w:shd w:val="clear" w:fill="FFFFFF"/>
        </w:rPr>
        <w:t>示例</w:t>
      </w:r>
      <w:r>
        <w:rPr>
          <w:rFonts w:hint="eastAsia" w:ascii="楷体" w:hAnsi="楷体" w:eastAsia="楷体" w:cs="楷体"/>
          <w:i w:val="0"/>
          <w:iCs w:val="0"/>
          <w:caps w:val="0"/>
          <w:color w:val="FF0000"/>
          <w:spacing w:val="0"/>
          <w:sz w:val="24"/>
          <w:szCs w:val="24"/>
          <w:shd w:val="clear" w:fill="FFFFFF"/>
        </w:rPr>
        <w:t>：</w:t>
      </w:r>
      <w:r>
        <w:rPr>
          <w:rFonts w:hint="eastAsia" w:ascii="楷体" w:hAnsi="楷体" w:eastAsia="楷体" w:cs="楷体"/>
          <w:i w:val="0"/>
          <w:iCs w:val="0"/>
          <w:caps w:val="0"/>
          <w:color w:val="FF0000"/>
          <w:spacing w:val="0"/>
          <w:sz w:val="24"/>
          <w:szCs w:val="24"/>
          <w:shd w:val="clear" w:fill="FFFFFF"/>
        </w:rPr>
        <w:br w:type="textWrapping"/>
      </w:r>
      <w:r>
        <w:rPr>
          <w:rFonts w:hint="eastAsia" w:ascii="楷体" w:hAnsi="楷体" w:eastAsia="楷体" w:cs="楷体"/>
          <w:i w:val="0"/>
          <w:iCs w:val="0"/>
          <w:caps w:val="0"/>
          <w:color w:val="FF0000"/>
          <w:spacing w:val="0"/>
          <w:sz w:val="24"/>
          <w:szCs w:val="24"/>
          <w:shd w:val="clear" w:fill="FFFFFF"/>
        </w:rPr>
        <w:t>假设不含税总价排名第1的主供应商为甲，其“发明专利普通申请代理费”报价为2000元/件。则所有入围供应商的该项服务均按2000元/件签约。其他服务类型同理，一律按甲的对应报价执行，即使甲在某一服务类型的报价并非所有主供应商中的最低价。</w:t>
      </w:r>
      <w:r>
        <w:rPr>
          <w:rFonts w:hint="eastAsia" w:ascii="仿宋" w:hAnsi="仿宋" w:eastAsia="仿宋" w:cs="仿宋"/>
          <w:b/>
          <w:bCs/>
          <w:color w:val="FF0000"/>
          <w:sz w:val="24"/>
          <w:szCs w:val="24"/>
          <w:highlight w:val="none"/>
          <w:lang w:val="en-US" w:eastAsia="zh-CN"/>
        </w:rPr>
        <w:br w:type="textWrapping"/>
      </w:r>
    </w:p>
    <w:p w14:paraId="6E4EAFD7">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default" w:ascii="仿宋" w:hAnsi="仿宋" w:eastAsia="仿宋" w:cs="仿宋"/>
          <w:b/>
          <w:bCs/>
          <w:color w:val="FF0000"/>
          <w:sz w:val="24"/>
          <w:szCs w:val="24"/>
          <w:highlight w:val="none"/>
          <w:lang w:val="en-US" w:eastAsia="zh-CN"/>
        </w:rPr>
      </w:pPr>
      <w:r>
        <w:rPr>
          <w:rFonts w:hint="eastAsia" w:ascii="仿宋" w:hAnsi="仿宋" w:eastAsia="仿宋" w:cs="仿宋"/>
          <w:b/>
          <w:bCs/>
          <w:color w:val="FF0000"/>
          <w:sz w:val="24"/>
          <w:szCs w:val="24"/>
          <w:highlight w:val="none"/>
          <w:lang w:val="en-US" w:eastAsia="zh-CN"/>
        </w:rPr>
        <w:t>3.</w:t>
      </w:r>
      <w:r>
        <w:rPr>
          <w:rFonts w:hint="default" w:ascii="仿宋" w:hAnsi="仿宋" w:eastAsia="仿宋" w:cs="仿宋"/>
          <w:b/>
          <w:bCs/>
          <w:color w:val="FF0000"/>
          <w:sz w:val="24"/>
          <w:szCs w:val="24"/>
          <w:highlight w:val="none"/>
          <w:lang w:val="en-US" w:eastAsia="zh-CN"/>
        </w:rPr>
        <w:t>供应商报价应真实合理，不得低于成本恶意竞争。若供应商报价明显低于市场合理价格或其他有效报价，可能影响产品质量、服务水平及正常履约的，评审小组有权要求其在规定时限内，就报价构成、成本依据、</w:t>
      </w:r>
      <w:r>
        <w:rPr>
          <w:rFonts w:hint="eastAsia" w:ascii="仿宋" w:hAnsi="仿宋" w:eastAsia="仿宋" w:cs="仿宋"/>
          <w:b/>
          <w:bCs/>
          <w:color w:val="FF0000"/>
          <w:sz w:val="24"/>
          <w:szCs w:val="24"/>
          <w:highlight w:val="none"/>
          <w:lang w:val="en-US" w:eastAsia="zh-CN"/>
        </w:rPr>
        <w:t>服务</w:t>
      </w:r>
      <w:r>
        <w:rPr>
          <w:rFonts w:hint="default" w:ascii="仿宋" w:hAnsi="仿宋" w:eastAsia="仿宋" w:cs="仿宋"/>
          <w:b/>
          <w:bCs/>
          <w:color w:val="FF0000"/>
          <w:sz w:val="24"/>
          <w:szCs w:val="24"/>
          <w:highlight w:val="none"/>
          <w:lang w:val="en-US" w:eastAsia="zh-CN"/>
        </w:rPr>
        <w:t>保障、质量承诺等作出书面说明并提供证明材料。供应商未按要求说明或无法提供合理依据的，评审小组可认定为异常低价，作无效报价处理。</w:t>
      </w:r>
    </w:p>
    <w:p w14:paraId="453A60EE">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eastAsia" w:ascii="仿宋" w:hAnsi="仿宋" w:eastAsia="仿宋" w:cs="仿宋"/>
          <w:b/>
          <w:bCs/>
          <w:color w:val="FF0000"/>
          <w:sz w:val="24"/>
          <w:szCs w:val="24"/>
          <w:lang w:val="en-US" w:eastAsia="zh-CN"/>
        </w:rPr>
      </w:pPr>
    </w:p>
    <w:p w14:paraId="45B2FAB2">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eastAsia" w:ascii="仿宋" w:hAnsi="仿宋" w:eastAsia="仿宋" w:cs="仿宋"/>
          <w:b/>
          <w:bCs/>
          <w:color w:val="FF0000"/>
          <w:sz w:val="24"/>
          <w:szCs w:val="24"/>
          <w:lang w:val="en-US" w:eastAsia="zh-CN"/>
        </w:rPr>
      </w:pPr>
      <w:r>
        <w:rPr>
          <w:rFonts w:hint="eastAsia" w:ascii="仿宋" w:hAnsi="仿宋" w:eastAsia="仿宋" w:cs="仿宋"/>
          <w:b/>
          <w:bCs/>
          <w:color w:val="FF0000"/>
          <w:sz w:val="24"/>
          <w:szCs w:val="24"/>
          <w:lang w:val="en-US" w:eastAsia="zh-CN"/>
        </w:rPr>
        <w:t>4.</w:t>
      </w:r>
      <w:r>
        <w:rPr>
          <w:rFonts w:hint="default" w:ascii="仿宋" w:hAnsi="仿宋" w:eastAsia="仿宋" w:cs="仿宋"/>
          <w:b/>
          <w:bCs/>
          <w:color w:val="FF0000"/>
          <w:sz w:val="24"/>
          <w:szCs w:val="24"/>
          <w:lang w:val="en-US" w:eastAsia="zh-CN"/>
        </w:rPr>
        <w:t>本项目约定，合同协议书中总价为修正后报价人总报价。价格修正及调整原则如下：</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（1）如果总价与分项价不符，在评审时以总价为准，不得进行调整；</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（2）如果以文字表示的数值与以数字表示的数值不一致，以文字为准修正数字；</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（3）报价响应人所报总价是为完成本项目所有约定知识产权代理服务的最终含增值税总价，未报价或报价为零的部分视为已含在相应分项总价或总价中；</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（4）报价如果存在多报项，评审价不予核减，若成交，签订合同时按照多报项目价格核减；</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（5）评审价格的计算：总报价扣除可抵扣增值税；</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（6）如果总价与分项价不符，在签订合同时则按照总价、分项报价之和中的低价确定合同总价；</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（7）如果报价响应人对上述修正及调整不予接受，则其报价将被否决；若在合同洽谈阶段，询价人有权取消其成交资格</w:t>
      </w:r>
      <w:r>
        <w:rPr>
          <w:rFonts w:hint="eastAsia" w:ascii="仿宋" w:hAnsi="仿宋" w:eastAsia="仿宋" w:cs="仿宋"/>
          <w:b/>
          <w:bCs/>
          <w:color w:val="FF0000"/>
          <w:sz w:val="24"/>
          <w:szCs w:val="24"/>
          <w:lang w:val="en-US" w:eastAsia="zh-CN"/>
        </w:rPr>
        <w:t>。</w:t>
      </w:r>
    </w:p>
    <w:p w14:paraId="16EB4113">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eastAsia" w:ascii="仿宋" w:hAnsi="仿宋" w:eastAsia="仿宋" w:cs="仿宋"/>
          <w:b/>
          <w:bCs/>
          <w:color w:val="FF0000"/>
          <w:sz w:val="24"/>
          <w:szCs w:val="24"/>
          <w:lang w:val="en-US" w:eastAsia="zh-CN"/>
        </w:rPr>
      </w:pPr>
    </w:p>
    <w:p w14:paraId="3E8F6CBC">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eastAsia" w:ascii="仿宋" w:hAnsi="仿宋" w:eastAsia="仿宋" w:cs="仿宋"/>
          <w:b/>
          <w:bCs/>
          <w:color w:val="FF0000"/>
          <w:sz w:val="24"/>
          <w:szCs w:val="24"/>
          <w:lang w:val="en-US" w:eastAsia="zh-CN"/>
        </w:rPr>
      </w:pPr>
      <w:r>
        <w:rPr>
          <w:rFonts w:hint="eastAsia" w:ascii="仿宋" w:hAnsi="仿宋" w:eastAsia="仿宋" w:cs="仿宋"/>
          <w:b/>
          <w:bCs/>
          <w:color w:val="FF0000"/>
          <w:sz w:val="24"/>
          <w:szCs w:val="24"/>
          <w:lang w:val="en-US" w:eastAsia="zh-CN"/>
        </w:rPr>
        <w:t>5.</w:t>
      </w:r>
      <w:r>
        <w:rPr>
          <w:rFonts w:hint="default" w:ascii="仿宋" w:hAnsi="仿宋" w:eastAsia="仿宋" w:cs="仿宋"/>
          <w:b/>
          <w:bCs/>
          <w:color w:val="FF0000"/>
          <w:sz w:val="24"/>
          <w:szCs w:val="24"/>
          <w:lang w:val="en-US" w:eastAsia="zh-CN"/>
        </w:rPr>
        <w:t>本项目服务周期为：合同签订之日起至2028年12月31日，采购人采用年度合同方式实施，合同按年度逐年签订。续签条件详见《供应商考核与合同续签》中“合同续签”条款，年度综合考评合格（90分及以上）且预算可保障的，经双方协商一致可续签。</w:t>
      </w:r>
    </w:p>
    <w:p w14:paraId="22447434">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eastAsia" w:ascii="仿宋" w:hAnsi="仿宋" w:eastAsia="仿宋" w:cs="仿宋"/>
          <w:b/>
          <w:bCs/>
          <w:color w:val="FF0000"/>
          <w:sz w:val="24"/>
          <w:szCs w:val="24"/>
          <w:lang w:val="en-US" w:eastAsia="zh-CN"/>
        </w:rPr>
      </w:pPr>
    </w:p>
    <w:p w14:paraId="7F1E7E52">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eastAsia" w:ascii="仿宋" w:hAnsi="仿宋" w:eastAsia="仿宋" w:cs="仿宋"/>
          <w:b/>
          <w:bCs/>
          <w:color w:val="FF0000"/>
          <w:sz w:val="24"/>
          <w:szCs w:val="24"/>
          <w:lang w:val="en-US" w:eastAsia="zh-CN"/>
        </w:rPr>
      </w:pPr>
      <w:r>
        <w:rPr>
          <w:rFonts w:hint="eastAsia" w:ascii="仿宋" w:hAnsi="仿宋" w:eastAsia="仿宋" w:cs="仿宋"/>
          <w:b/>
          <w:bCs/>
          <w:color w:val="FF0000"/>
          <w:sz w:val="24"/>
          <w:szCs w:val="24"/>
          <w:lang w:val="en-US" w:eastAsia="zh-CN"/>
        </w:rPr>
        <w:t>6.</w:t>
      </w:r>
      <w:r>
        <w:rPr>
          <w:rFonts w:hint="default" w:ascii="仿宋" w:hAnsi="仿宋" w:eastAsia="仿宋" w:cs="仿宋"/>
          <w:b/>
          <w:bCs/>
          <w:color w:val="FF0000"/>
          <w:sz w:val="24"/>
          <w:szCs w:val="24"/>
          <w:lang w:val="en-US" w:eastAsia="zh-CN"/>
        </w:rPr>
        <w:t>成交人应在合同正式签订之前，按约定金额（人民币</w:t>
      </w:r>
      <w:r>
        <w:rPr>
          <w:rFonts w:hint="eastAsia" w:ascii="仿宋" w:hAnsi="仿宋" w:eastAsia="仿宋" w:cs="仿宋"/>
          <w:b/>
          <w:bCs/>
          <w:color w:val="FF0000"/>
          <w:sz w:val="24"/>
          <w:szCs w:val="24"/>
          <w:lang w:val="en-US" w:eastAsia="zh-CN"/>
        </w:rPr>
        <w:t>2000</w:t>
      </w:r>
      <w:r>
        <w:rPr>
          <w:rFonts w:hint="default" w:ascii="仿宋" w:hAnsi="仿宋" w:eastAsia="仿宋" w:cs="仿宋"/>
          <w:b/>
          <w:bCs/>
          <w:color w:val="FF0000"/>
          <w:sz w:val="24"/>
          <w:szCs w:val="24"/>
          <w:lang w:val="en-US" w:eastAsia="zh-CN"/>
        </w:rPr>
        <w:t>元）足额向采购人缴纳履约保证金；采购人在收到足额履约保证金后，方与成交人签署正式合同文件。履约保证金退还方式依据合同约定执行</w:t>
      </w:r>
      <w:r>
        <w:rPr>
          <w:rFonts w:hint="eastAsia" w:ascii="仿宋" w:hAnsi="仿宋" w:eastAsia="仿宋" w:cs="仿宋"/>
          <w:b/>
          <w:bCs/>
          <w:color w:val="FF0000"/>
          <w:sz w:val="24"/>
          <w:szCs w:val="24"/>
          <w:lang w:val="en-US" w:eastAsia="zh-CN"/>
        </w:rPr>
        <w:t>。</w:t>
      </w:r>
      <w:r>
        <w:rPr>
          <w:rFonts w:hint="default" w:ascii="仿宋" w:hAnsi="仿宋" w:eastAsia="仿宋" w:cs="仿宋"/>
          <w:b/>
          <w:bCs/>
          <w:color w:val="FF0000"/>
          <w:sz w:val="24"/>
          <w:szCs w:val="24"/>
          <w:lang w:val="en-US" w:eastAsia="zh-CN"/>
        </w:rPr>
        <w:t>如服务项目在合同执行期满</w:t>
      </w:r>
      <w:r>
        <w:rPr>
          <w:rFonts w:hint="eastAsia" w:ascii="仿宋" w:hAnsi="仿宋" w:eastAsia="仿宋" w:cs="仿宋"/>
          <w:b/>
          <w:bCs/>
          <w:color w:val="FF0000"/>
          <w:sz w:val="24"/>
          <w:szCs w:val="24"/>
          <w:lang w:val="en-US" w:eastAsia="zh-CN"/>
        </w:rPr>
        <w:t>时尚未</w:t>
      </w:r>
      <w:r>
        <w:rPr>
          <w:rFonts w:hint="default" w:ascii="仿宋" w:hAnsi="仿宋" w:eastAsia="仿宋" w:cs="仿宋"/>
          <w:b/>
          <w:bCs/>
          <w:color w:val="FF0000"/>
          <w:sz w:val="24"/>
          <w:szCs w:val="24"/>
          <w:lang w:val="en-US" w:eastAsia="zh-CN"/>
        </w:rPr>
        <w:t>全部完成，采购人将暂缓退还，直至所有代理服务完成并确认无后续工作后再予退还</w:t>
      </w:r>
      <w:r>
        <w:rPr>
          <w:rFonts w:hint="eastAsia" w:ascii="仿宋" w:hAnsi="仿宋" w:eastAsia="仿宋" w:cs="仿宋"/>
          <w:b/>
          <w:bCs/>
          <w:color w:val="FF0000"/>
          <w:sz w:val="24"/>
          <w:szCs w:val="24"/>
          <w:lang w:val="en-US" w:eastAsia="zh-CN"/>
        </w:rPr>
        <w:t>。</w:t>
      </w:r>
    </w:p>
    <w:p w14:paraId="2BAE5E9E">
      <w:pPr>
        <w:rPr>
          <w:rFonts w:hint="default" w:ascii="仿宋" w:hAnsi="仿宋" w:eastAsia="仿宋" w:cs="仿宋"/>
          <w:b/>
          <w:bCs/>
          <w:color w:val="FF0000"/>
          <w:sz w:val="24"/>
          <w:szCs w:val="24"/>
          <w:lang w:val="en-US" w:eastAsia="zh-CN"/>
        </w:rPr>
      </w:pPr>
      <w:r>
        <w:rPr>
          <w:rFonts w:hint="default" w:ascii="仿宋" w:hAnsi="仿宋" w:eastAsia="仿宋" w:cs="仿宋"/>
          <w:b/>
          <w:bCs/>
          <w:color w:val="FF0000"/>
          <w:sz w:val="24"/>
          <w:szCs w:val="24"/>
          <w:lang w:val="en-US" w:eastAsia="zh-CN"/>
        </w:rPr>
        <w:br w:type="page"/>
      </w:r>
    </w:p>
    <w:p w14:paraId="5C7175AD">
      <w:pPr>
        <w:keepNext w:val="0"/>
        <w:keepLines w:val="0"/>
        <w:pageBreakBefore w:val="0"/>
        <w:widowControl w:val="0"/>
        <w:kinsoku/>
        <w:wordWrap/>
        <w:overflowPunct/>
        <w:topLinePunct w:val="0"/>
        <w:autoSpaceDE/>
        <w:autoSpaceDN/>
        <w:bidi w:val="0"/>
        <w:adjustRightInd/>
        <w:snapToGrid/>
        <w:spacing w:before="380" w:after="140" w:line="288" w:lineRule="auto"/>
        <w:jc w:val="center"/>
        <w:textAlignment w:val="auto"/>
        <w:outlineLvl w:val="0"/>
        <w:rPr>
          <w:rFonts w:hint="eastAsia" w:ascii="仿宋" w:hAnsi="仿宋" w:eastAsia="仿宋" w:cs="仿宋"/>
        </w:rPr>
      </w:pPr>
      <w:r>
        <w:rPr>
          <w:rFonts w:hint="eastAsia" w:ascii="仿宋" w:hAnsi="仿宋" w:eastAsia="仿宋" w:cs="仿宋"/>
          <w:b/>
          <w:sz w:val="36"/>
          <w:lang w:val="en-US" w:eastAsia="zh-CN"/>
        </w:rPr>
        <w:t>二、</w:t>
      </w:r>
      <w:r>
        <w:rPr>
          <w:rFonts w:hint="eastAsia" w:ascii="仿宋" w:hAnsi="仿宋" w:eastAsia="仿宋" w:cs="仿宋"/>
          <w:b/>
          <w:sz w:val="36"/>
        </w:rPr>
        <w:t>供应商考核与合同续签、解除条款</w:t>
      </w:r>
    </w:p>
    <w:p w14:paraId="1FB9C1FC">
      <w:pPr>
        <w:keepNext w:val="0"/>
        <w:keepLines w:val="0"/>
        <w:pageBreakBefore w:val="0"/>
        <w:widowControl w:val="0"/>
        <w:kinsoku/>
        <w:wordWrap/>
        <w:overflowPunct/>
        <w:topLinePunct w:val="0"/>
        <w:autoSpaceDE/>
        <w:autoSpaceDN/>
        <w:bidi w:val="0"/>
        <w:adjustRightInd/>
        <w:snapToGrid/>
        <w:spacing w:before="320" w:after="120" w:line="288" w:lineRule="auto"/>
        <w:jc w:val="both"/>
        <w:textAlignment w:val="auto"/>
        <w:outlineLvl w:val="1"/>
        <w:rPr>
          <w:rFonts w:hint="eastAsia" w:ascii="仿宋" w:hAnsi="仿宋" w:eastAsia="仿宋" w:cs="仿宋"/>
        </w:rPr>
      </w:pPr>
      <w:bookmarkStart w:id="0" w:name="heading_1"/>
      <w:r>
        <w:rPr>
          <w:rFonts w:hint="eastAsia" w:ascii="仿宋" w:hAnsi="仿宋" w:eastAsia="仿宋" w:cs="仿宋"/>
          <w:b/>
          <w:sz w:val="32"/>
        </w:rPr>
        <w:t>1.考核管理</w:t>
      </w:r>
      <w:bookmarkEnd w:id="0"/>
    </w:p>
    <w:p w14:paraId="459E6421">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sz w:val="22"/>
        </w:rPr>
      </w:pPr>
      <w:r>
        <w:rPr>
          <w:rFonts w:hint="eastAsia" w:ascii="仿宋" w:hAnsi="仿宋" w:eastAsia="仿宋" w:cs="仿宋"/>
          <w:sz w:val="22"/>
        </w:rPr>
        <w:t>①考核周期：服务期内，</w:t>
      </w:r>
      <w:r>
        <w:rPr>
          <w:rFonts w:hint="eastAsia" w:ascii="仿宋" w:hAnsi="仿宋" w:eastAsia="仿宋" w:cs="仿宋"/>
          <w:b w:val="0"/>
          <w:bCs/>
          <w:sz w:val="22"/>
        </w:rPr>
        <w:t>采购人</w:t>
      </w:r>
      <w:r>
        <w:rPr>
          <w:rFonts w:hint="eastAsia" w:ascii="仿宋" w:hAnsi="仿宋" w:eastAsia="仿宋" w:cs="仿宋"/>
          <w:sz w:val="22"/>
        </w:rPr>
        <w:t>对供应商实</w:t>
      </w:r>
      <w:r>
        <w:rPr>
          <w:rFonts w:hint="eastAsia" w:ascii="仿宋" w:hAnsi="仿宋" w:eastAsia="仿宋" w:cs="仿宋"/>
          <w:sz w:val="22"/>
          <w:highlight w:val="none"/>
        </w:rPr>
        <w:t>行半年度过程考核与年度综合考评</w:t>
      </w:r>
      <w:r>
        <w:rPr>
          <w:rFonts w:hint="eastAsia" w:ascii="仿宋" w:hAnsi="仿宋" w:eastAsia="仿宋" w:cs="仿宋"/>
          <w:sz w:val="22"/>
        </w:rPr>
        <w:t>相结合的考核机制。考核结果作为履约评价、合同续签、合同解除及服务合作调整等的重要依据。</w:t>
      </w:r>
    </w:p>
    <w:p w14:paraId="25077FF9">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sz w:val="22"/>
        </w:rPr>
      </w:pPr>
      <w:r>
        <w:rPr>
          <w:rFonts w:hint="eastAsia" w:ascii="仿宋" w:hAnsi="仿宋" w:eastAsia="仿宋" w:cs="仿宋"/>
          <w:sz w:val="22"/>
        </w:rPr>
        <w:t>②考核依据：考核指标、权重及标准按照附件《考核指标表》执行，</w:t>
      </w:r>
      <w:r>
        <w:rPr>
          <w:rFonts w:hint="eastAsia" w:ascii="仿宋" w:hAnsi="仿宋" w:eastAsia="仿宋" w:cs="仿宋"/>
          <w:b w:val="0"/>
          <w:bCs/>
          <w:sz w:val="22"/>
        </w:rPr>
        <w:t>采购人可</w:t>
      </w:r>
      <w:r>
        <w:rPr>
          <w:rFonts w:hint="eastAsia" w:ascii="仿宋" w:hAnsi="仿宋" w:eastAsia="仿宋" w:cs="仿宋"/>
          <w:sz w:val="22"/>
        </w:rPr>
        <w:t>根据项目实际运营情况合理调整，调整前书面通知供应商。</w:t>
      </w:r>
    </w:p>
    <w:p w14:paraId="20A49F32">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rPr>
      </w:pPr>
      <w:r>
        <w:rPr>
          <w:rFonts w:hint="eastAsia" w:ascii="仿宋" w:hAnsi="仿宋" w:eastAsia="仿宋" w:cs="仿宋"/>
          <w:sz w:val="22"/>
        </w:rPr>
        <w:t>③考核评分：考核实行百分制，90分及以上为合格，低于90分为不合格。</w:t>
      </w:r>
    </w:p>
    <w:p w14:paraId="7F40EE6C">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sz w:val="22"/>
          <w:lang w:eastAsia="zh-CN"/>
        </w:rPr>
      </w:pPr>
      <w:r>
        <w:rPr>
          <w:rFonts w:hint="eastAsia" w:ascii="仿宋" w:hAnsi="仿宋" w:eastAsia="仿宋" w:cs="仿宋"/>
          <w:sz w:val="22"/>
        </w:rPr>
        <w:t>④考核时限：半年度过程考核于当期结束后15个工作日内完成并出具考核结果；年度综合考评于每年服务期满前30日完成。首年（合同签订当年）直接进行年度综合考评。</w:t>
      </w:r>
    </w:p>
    <w:p w14:paraId="33EF3A7A">
      <w:pPr>
        <w:keepNext w:val="0"/>
        <w:keepLines w:val="0"/>
        <w:pageBreakBefore w:val="0"/>
        <w:widowControl w:val="0"/>
        <w:kinsoku/>
        <w:wordWrap/>
        <w:overflowPunct/>
        <w:topLinePunct w:val="0"/>
        <w:autoSpaceDE/>
        <w:autoSpaceDN/>
        <w:bidi w:val="0"/>
        <w:adjustRightInd/>
        <w:snapToGrid/>
        <w:spacing w:before="320" w:after="120" w:line="288" w:lineRule="auto"/>
        <w:jc w:val="both"/>
        <w:textAlignment w:val="auto"/>
        <w:outlineLvl w:val="1"/>
        <w:rPr>
          <w:rFonts w:hint="eastAsia" w:ascii="仿宋" w:hAnsi="仿宋" w:eastAsia="仿宋" w:cs="仿宋"/>
        </w:rPr>
      </w:pPr>
      <w:bookmarkStart w:id="1" w:name="heading_2"/>
      <w:r>
        <w:rPr>
          <w:rFonts w:hint="eastAsia" w:ascii="仿宋" w:hAnsi="仿宋" w:eastAsia="仿宋" w:cs="仿宋"/>
          <w:b/>
          <w:sz w:val="32"/>
        </w:rPr>
        <w:t>2.考核结果应用</w:t>
      </w:r>
      <w:bookmarkEnd w:id="1"/>
    </w:p>
    <w:p w14:paraId="0401AAB6">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sz w:val="22"/>
        </w:rPr>
      </w:pPr>
      <w:r>
        <w:rPr>
          <w:rFonts w:hint="eastAsia" w:ascii="仿宋" w:hAnsi="仿宋" w:eastAsia="仿宋" w:cs="仿宋"/>
          <w:sz w:val="22"/>
        </w:rPr>
        <w:t>①当期考核不合格的，</w:t>
      </w:r>
      <w:r>
        <w:rPr>
          <w:rFonts w:hint="eastAsia" w:ascii="仿宋" w:hAnsi="仿宋" w:eastAsia="仿宋" w:cs="仿宋"/>
          <w:b w:val="0"/>
          <w:bCs/>
          <w:sz w:val="22"/>
        </w:rPr>
        <w:t>采购人向供应商出具书面整</w:t>
      </w:r>
      <w:r>
        <w:rPr>
          <w:rFonts w:hint="eastAsia" w:ascii="仿宋" w:hAnsi="仿宋" w:eastAsia="仿宋" w:cs="仿宋"/>
          <w:sz w:val="22"/>
        </w:rPr>
        <w:t>改通知，供应商须在整改期限内完成整改并提交书面整改报告。</w:t>
      </w:r>
    </w:p>
    <w:p w14:paraId="79B7F268">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rPr>
      </w:pPr>
      <w:r>
        <w:rPr>
          <w:rFonts w:hint="eastAsia" w:ascii="仿宋" w:hAnsi="仿宋" w:eastAsia="仿宋" w:cs="仿宋"/>
          <w:sz w:val="22"/>
        </w:rPr>
        <w:t>②供应商连续两次及以上考核不合格且整改仍不到位的，</w:t>
      </w:r>
      <w:r>
        <w:rPr>
          <w:rFonts w:hint="eastAsia" w:ascii="仿宋" w:hAnsi="仿宋" w:eastAsia="仿宋" w:cs="仿宋"/>
          <w:b w:val="0"/>
          <w:bCs/>
          <w:sz w:val="22"/>
        </w:rPr>
        <w:t>采购人有权依</w:t>
      </w:r>
      <w:r>
        <w:rPr>
          <w:rFonts w:hint="eastAsia" w:ascii="仿宋" w:hAnsi="仿宋" w:eastAsia="仿宋" w:cs="仿宋"/>
          <w:sz w:val="22"/>
        </w:rPr>
        <w:t>据本询价文件及合同约定单方解除合同，不承担违约责任，供应商须配合完成工作交接、资料移交、知识产权相关代理业务衔接等全部事宜。</w:t>
      </w:r>
    </w:p>
    <w:p w14:paraId="2FC1AC78">
      <w:pPr>
        <w:keepNext w:val="0"/>
        <w:keepLines w:val="0"/>
        <w:pageBreakBefore w:val="0"/>
        <w:widowControl w:val="0"/>
        <w:kinsoku/>
        <w:wordWrap/>
        <w:overflowPunct/>
        <w:topLinePunct w:val="0"/>
        <w:autoSpaceDE/>
        <w:autoSpaceDN/>
        <w:bidi w:val="0"/>
        <w:adjustRightInd/>
        <w:snapToGrid/>
        <w:spacing w:before="320" w:after="120" w:line="288" w:lineRule="auto"/>
        <w:jc w:val="both"/>
        <w:textAlignment w:val="auto"/>
        <w:outlineLvl w:val="1"/>
        <w:rPr>
          <w:rFonts w:hint="eastAsia" w:ascii="仿宋" w:hAnsi="仿宋" w:eastAsia="仿宋" w:cs="仿宋"/>
        </w:rPr>
      </w:pPr>
      <w:bookmarkStart w:id="2" w:name="heading_3"/>
      <w:r>
        <w:rPr>
          <w:rFonts w:hint="eastAsia" w:ascii="仿宋" w:hAnsi="仿宋" w:eastAsia="仿宋" w:cs="仿宋"/>
          <w:b/>
          <w:sz w:val="32"/>
        </w:rPr>
        <w:t>3.合同续签</w:t>
      </w:r>
      <w:bookmarkEnd w:id="2"/>
    </w:p>
    <w:p w14:paraId="51BAD935">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sz w:val="22"/>
        </w:rPr>
      </w:pPr>
      <w:r>
        <w:rPr>
          <w:rFonts w:hint="eastAsia" w:ascii="仿宋" w:hAnsi="仿宋" w:eastAsia="仿宋" w:cs="仿宋"/>
          <w:b w:val="0"/>
          <w:bCs w:val="0"/>
          <w:sz w:val="22"/>
        </w:rPr>
        <w:t>①每一年度服务期满前</w:t>
      </w:r>
      <w:r>
        <w:rPr>
          <w:rFonts w:hint="eastAsia" w:ascii="仿宋" w:hAnsi="仿宋" w:eastAsia="仿宋" w:cs="仿宋"/>
          <w:b w:val="0"/>
          <w:bCs w:val="0"/>
          <w:sz w:val="22"/>
          <w:lang w:eastAsia="zh-CN"/>
        </w:rPr>
        <w:t>，</w:t>
      </w:r>
      <w:r>
        <w:rPr>
          <w:rFonts w:hint="eastAsia" w:ascii="仿宋" w:hAnsi="仿宋" w:eastAsia="仿宋" w:cs="仿宋"/>
          <w:b w:val="0"/>
          <w:bCs w:val="0"/>
          <w:sz w:val="22"/>
        </w:rPr>
        <w:t>采购人对供应商进行年度综合考评与履约谈话，谈话内容包括但不限于服务质量、代理团队稳定性、合规履约、价格执行、知识产权申报成功率等。</w:t>
      </w:r>
    </w:p>
    <w:p w14:paraId="049B4245">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sz w:val="22"/>
        </w:rPr>
      </w:pPr>
      <w:r>
        <w:rPr>
          <w:rFonts w:hint="eastAsia" w:ascii="仿宋" w:hAnsi="仿宋" w:eastAsia="仿宋" w:cs="仿宋"/>
          <w:b w:val="0"/>
          <w:bCs w:val="0"/>
          <w:sz w:val="22"/>
        </w:rPr>
        <w:t>②续签条件：供应商年度考评合格（90分及以上）、采购人年度预算可保障，经双方协商一致，可续签下一年度服务合同。年度考评不合格的，供应商自动丧失下一年度合同续签资格。</w:t>
      </w:r>
    </w:p>
    <w:p w14:paraId="23F3BF76">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rPr>
      </w:pPr>
      <w:r>
        <w:rPr>
          <w:rFonts w:hint="eastAsia" w:ascii="仿宋" w:hAnsi="仿宋" w:eastAsia="仿宋" w:cs="仿宋"/>
          <w:b w:val="0"/>
          <w:bCs w:val="0"/>
          <w:sz w:val="22"/>
        </w:rPr>
        <w:t>③续签限制：合同最多续签2次，即本项目累计服务期限不超过3年。</w:t>
      </w:r>
    </w:p>
    <w:p w14:paraId="134C6012">
      <w:pPr>
        <w:keepNext w:val="0"/>
        <w:keepLines w:val="0"/>
        <w:pageBreakBefore w:val="0"/>
        <w:widowControl w:val="0"/>
        <w:kinsoku/>
        <w:wordWrap/>
        <w:overflowPunct/>
        <w:topLinePunct w:val="0"/>
        <w:autoSpaceDE/>
        <w:autoSpaceDN/>
        <w:bidi w:val="0"/>
        <w:adjustRightInd/>
        <w:snapToGrid/>
        <w:spacing w:before="320" w:after="120" w:line="288" w:lineRule="auto"/>
        <w:jc w:val="both"/>
        <w:textAlignment w:val="auto"/>
        <w:outlineLvl w:val="1"/>
        <w:rPr>
          <w:rFonts w:hint="eastAsia" w:ascii="仿宋" w:hAnsi="仿宋" w:eastAsia="仿宋" w:cs="仿宋"/>
        </w:rPr>
      </w:pPr>
      <w:bookmarkStart w:id="3" w:name="heading_4"/>
      <w:r>
        <w:rPr>
          <w:rFonts w:hint="eastAsia" w:ascii="仿宋" w:hAnsi="仿宋" w:eastAsia="仿宋" w:cs="仿宋"/>
          <w:b/>
          <w:sz w:val="32"/>
        </w:rPr>
        <w:t>4.严重违约单方解除</w:t>
      </w:r>
      <w:bookmarkEnd w:id="3"/>
    </w:p>
    <w:p w14:paraId="055BA632">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rPr>
      </w:pPr>
      <w:r>
        <w:rPr>
          <w:rFonts w:hint="eastAsia" w:ascii="仿宋" w:hAnsi="仿宋" w:eastAsia="仿宋" w:cs="仿宋"/>
          <w:b w:val="0"/>
          <w:bCs w:val="0"/>
          <w:sz w:val="22"/>
        </w:rPr>
        <w:t>因供应商原因造成采购人知识产权申报重大失误、专利/软著申请材料泄露、逾期申报导致权利丧失等重大损失，或存在无故拒绝提供服务、未按约定指派专业代理师、8小时现场响应承诺未履行等严重违法违规违约行为的，采购人有权立即单方解除合同，并将相关情况报送知识产权监管部门处理，由此产生的一切法律责任与损失由供应商自行承担。</w:t>
      </w:r>
    </w:p>
    <w:p w14:paraId="0A319729">
      <w:pPr>
        <w:keepNext w:val="0"/>
        <w:keepLines w:val="0"/>
        <w:pageBreakBefore w:val="0"/>
        <w:widowControl w:val="0"/>
        <w:kinsoku/>
        <w:wordWrap/>
        <w:overflowPunct/>
        <w:topLinePunct w:val="0"/>
        <w:autoSpaceDE/>
        <w:autoSpaceDN/>
        <w:bidi w:val="0"/>
        <w:adjustRightInd/>
        <w:snapToGrid/>
        <w:spacing w:before="380" w:after="140" w:line="288" w:lineRule="auto"/>
        <w:jc w:val="both"/>
        <w:textAlignment w:val="auto"/>
        <w:outlineLvl w:val="0"/>
        <w:rPr>
          <w:rFonts w:hint="eastAsia" w:ascii="仿宋" w:hAnsi="仿宋" w:eastAsia="仿宋" w:cs="仿宋"/>
        </w:rPr>
      </w:pPr>
      <w:bookmarkStart w:id="4" w:name="heading_5"/>
      <w:r>
        <w:rPr>
          <w:rFonts w:hint="eastAsia" w:ascii="仿宋" w:hAnsi="仿宋" w:eastAsia="仿宋" w:cs="仿宋"/>
          <w:b/>
          <w:sz w:val="36"/>
        </w:rPr>
        <w:t>考核指标表（满分100分）</w:t>
      </w:r>
      <w:bookmarkEnd w:id="4"/>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567"/>
        <w:gridCol w:w="956"/>
        <w:gridCol w:w="5757"/>
      </w:tblGrid>
      <w:tr w14:paraId="3DA14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567" w:type="dxa"/>
            <w:tcMar>
              <w:top w:w="60" w:type="dxa"/>
              <w:left w:w="120" w:type="dxa"/>
              <w:bottom w:w="30" w:type="dxa"/>
              <w:right w:w="120" w:type="dxa"/>
            </w:tcMar>
          </w:tcPr>
          <w:p w14:paraId="1A19D9F0">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考核维度</w:t>
            </w:r>
          </w:p>
        </w:tc>
        <w:tc>
          <w:tcPr>
            <w:tcW w:w="956" w:type="dxa"/>
            <w:tcMar>
              <w:top w:w="60" w:type="dxa"/>
              <w:left w:w="120" w:type="dxa"/>
              <w:bottom w:w="30" w:type="dxa"/>
              <w:right w:w="120" w:type="dxa"/>
            </w:tcMar>
          </w:tcPr>
          <w:p w14:paraId="21D9F75E">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权重</w:t>
            </w:r>
          </w:p>
        </w:tc>
        <w:tc>
          <w:tcPr>
            <w:tcW w:w="5757" w:type="dxa"/>
            <w:tcMar>
              <w:top w:w="60" w:type="dxa"/>
              <w:left w:w="120" w:type="dxa"/>
              <w:bottom w:w="30" w:type="dxa"/>
              <w:right w:w="120" w:type="dxa"/>
            </w:tcMar>
          </w:tcPr>
          <w:p w14:paraId="1F0C541A">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指标要求</w:t>
            </w:r>
          </w:p>
        </w:tc>
      </w:tr>
      <w:tr w14:paraId="7A859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567" w:type="dxa"/>
            <w:tcMar>
              <w:top w:w="60" w:type="dxa"/>
              <w:left w:w="120" w:type="dxa"/>
              <w:bottom w:w="30" w:type="dxa"/>
              <w:right w:w="120" w:type="dxa"/>
            </w:tcMar>
          </w:tcPr>
          <w:p w14:paraId="25FC68BE">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sz w:val="22"/>
              </w:rPr>
            </w:pPr>
            <w:r>
              <w:rPr>
                <w:rFonts w:hint="eastAsia" w:ascii="仿宋" w:hAnsi="仿宋" w:eastAsia="仿宋" w:cs="仿宋"/>
                <w:sz w:val="22"/>
              </w:rPr>
              <w:t>服务交付质量</w:t>
            </w:r>
          </w:p>
        </w:tc>
        <w:tc>
          <w:tcPr>
            <w:tcW w:w="956" w:type="dxa"/>
            <w:tcMar>
              <w:top w:w="60" w:type="dxa"/>
              <w:left w:w="120" w:type="dxa"/>
              <w:bottom w:w="30" w:type="dxa"/>
              <w:right w:w="120" w:type="dxa"/>
            </w:tcMar>
          </w:tcPr>
          <w:p w14:paraId="3BE8C19A">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sz w:val="22"/>
              </w:rPr>
            </w:pPr>
            <w:r>
              <w:rPr>
                <w:rFonts w:hint="eastAsia" w:ascii="仿宋" w:hAnsi="仿宋" w:eastAsia="仿宋" w:cs="仿宋"/>
                <w:sz w:val="22"/>
              </w:rPr>
              <w:t>30%</w:t>
            </w:r>
          </w:p>
        </w:tc>
        <w:tc>
          <w:tcPr>
            <w:tcW w:w="5757" w:type="dxa"/>
            <w:tcMar>
              <w:top w:w="60" w:type="dxa"/>
              <w:left w:w="120" w:type="dxa"/>
              <w:bottom w:w="30" w:type="dxa"/>
              <w:right w:w="120" w:type="dxa"/>
            </w:tcMar>
          </w:tcPr>
          <w:p w14:paraId="59014017">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both"/>
              <w:textAlignment w:val="auto"/>
              <w:rPr>
                <w:rFonts w:hint="eastAsia" w:ascii="仿宋" w:hAnsi="仿宋" w:eastAsia="仿宋" w:cs="仿宋"/>
                <w:sz w:val="22"/>
              </w:rPr>
            </w:pPr>
            <w:r>
              <w:rPr>
                <w:rFonts w:hint="eastAsia" w:ascii="仿宋" w:hAnsi="仿宋" w:eastAsia="仿宋" w:cs="仿宋"/>
                <w:sz w:val="22"/>
              </w:rPr>
              <w:t>发明专利申请受理率≥90%，实用新型专利申请受理率≥95%，软著申请受理率≥98%；</w:t>
            </w:r>
            <w:r>
              <w:rPr>
                <w:rFonts w:hint="eastAsia" w:ascii="仿宋" w:hAnsi="仿宋" w:eastAsia="仿宋" w:cs="仿宋"/>
                <w:sz w:val="22"/>
              </w:rPr>
              <w:br w:type="textWrapping"/>
            </w:r>
            <w:r>
              <w:rPr>
                <w:rFonts w:hint="eastAsia" w:ascii="仿宋" w:hAnsi="仿宋" w:eastAsia="仿宋" w:cs="仿宋"/>
                <w:sz w:val="22"/>
              </w:rPr>
              <w:t>案件撰写响应时间≤3个工作日，审查意见答复≤5个工作日</w:t>
            </w:r>
          </w:p>
        </w:tc>
      </w:tr>
      <w:tr w14:paraId="71465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567" w:type="dxa"/>
            <w:tcMar>
              <w:top w:w="60" w:type="dxa"/>
              <w:left w:w="120" w:type="dxa"/>
              <w:bottom w:w="30" w:type="dxa"/>
              <w:right w:w="120" w:type="dxa"/>
            </w:tcMar>
          </w:tcPr>
          <w:p w14:paraId="45130D9C">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服务响应时效</w:t>
            </w:r>
          </w:p>
        </w:tc>
        <w:tc>
          <w:tcPr>
            <w:tcW w:w="956" w:type="dxa"/>
            <w:tcMar>
              <w:top w:w="60" w:type="dxa"/>
              <w:left w:w="120" w:type="dxa"/>
              <w:bottom w:w="30" w:type="dxa"/>
              <w:right w:w="120" w:type="dxa"/>
            </w:tcMar>
          </w:tcPr>
          <w:p w14:paraId="79E4CA9D">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20%</w:t>
            </w:r>
          </w:p>
        </w:tc>
        <w:tc>
          <w:tcPr>
            <w:tcW w:w="5757" w:type="dxa"/>
            <w:tcMar>
              <w:top w:w="60" w:type="dxa"/>
              <w:left w:w="120" w:type="dxa"/>
              <w:bottom w:w="30" w:type="dxa"/>
              <w:right w:w="120" w:type="dxa"/>
            </w:tcMar>
          </w:tcPr>
          <w:p w14:paraId="5D556D36">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日常咨询1个工作日内回复；采购人通知后8小时内现场响应到位；突发事件（如专利驳回复审紧急处理）≤2小时响应，落实率100%</w:t>
            </w:r>
          </w:p>
        </w:tc>
      </w:tr>
      <w:tr w14:paraId="04964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567" w:type="dxa"/>
            <w:tcMar>
              <w:top w:w="60" w:type="dxa"/>
              <w:left w:w="120" w:type="dxa"/>
              <w:bottom w:w="30" w:type="dxa"/>
              <w:right w:w="120" w:type="dxa"/>
            </w:tcMar>
          </w:tcPr>
          <w:p w14:paraId="1C542E97">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结算资料准确性和及时性</w:t>
            </w:r>
          </w:p>
        </w:tc>
        <w:tc>
          <w:tcPr>
            <w:tcW w:w="956" w:type="dxa"/>
            <w:tcMar>
              <w:top w:w="60" w:type="dxa"/>
              <w:left w:w="120" w:type="dxa"/>
              <w:bottom w:w="30" w:type="dxa"/>
              <w:right w:w="120" w:type="dxa"/>
            </w:tcMar>
          </w:tcPr>
          <w:p w14:paraId="61FAA74E">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20%</w:t>
            </w:r>
          </w:p>
        </w:tc>
        <w:tc>
          <w:tcPr>
            <w:tcW w:w="5757" w:type="dxa"/>
            <w:tcMar>
              <w:top w:w="60" w:type="dxa"/>
              <w:left w:w="120" w:type="dxa"/>
              <w:bottom w:w="30" w:type="dxa"/>
              <w:right w:w="120" w:type="dxa"/>
            </w:tcMar>
          </w:tcPr>
          <w:p w14:paraId="12B4F9B9">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按季度提供代缴官费票据、代理服务费发票</w:t>
            </w:r>
            <w:r>
              <w:rPr>
                <w:rFonts w:hint="eastAsia" w:ascii="仿宋" w:hAnsi="仿宋" w:eastAsia="仿宋" w:cs="仿宋"/>
                <w:sz w:val="22"/>
                <w:lang w:eastAsia="zh-CN"/>
              </w:rPr>
              <w:t>（</w:t>
            </w:r>
            <w:r>
              <w:rPr>
                <w:rFonts w:hint="eastAsia" w:ascii="仿宋" w:hAnsi="仿宋" w:eastAsia="仿宋" w:cs="仿宋"/>
                <w:sz w:val="22"/>
                <w:lang w:val="en-US" w:eastAsia="zh-CN"/>
              </w:rPr>
              <w:t>增值税专用发票</w:t>
            </w:r>
            <w:r>
              <w:rPr>
                <w:rFonts w:hint="eastAsia" w:ascii="仿宋" w:hAnsi="仿宋" w:eastAsia="仿宋" w:cs="仿宋"/>
                <w:sz w:val="22"/>
                <w:lang w:eastAsia="zh-CN"/>
              </w:rPr>
              <w:t>）</w:t>
            </w:r>
            <w:r>
              <w:rPr>
                <w:rFonts w:hint="eastAsia" w:ascii="仿宋" w:hAnsi="仿宋" w:eastAsia="仿宋" w:cs="仿宋"/>
                <w:sz w:val="22"/>
              </w:rPr>
              <w:t>及结算明细，每季度结束后10个工作日内完成结算资料提交，票据/明细差错率≤0.5%，无逾期提交情况</w:t>
            </w:r>
          </w:p>
        </w:tc>
      </w:tr>
      <w:tr w14:paraId="5DEFD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567" w:type="dxa"/>
            <w:tcMar>
              <w:top w:w="60" w:type="dxa"/>
              <w:left w:w="120" w:type="dxa"/>
              <w:bottom w:w="30" w:type="dxa"/>
              <w:right w:w="120" w:type="dxa"/>
            </w:tcMar>
          </w:tcPr>
          <w:p w14:paraId="52F82158">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代理团队稳定性</w:t>
            </w:r>
          </w:p>
        </w:tc>
        <w:tc>
          <w:tcPr>
            <w:tcW w:w="956" w:type="dxa"/>
            <w:tcMar>
              <w:top w:w="60" w:type="dxa"/>
              <w:left w:w="120" w:type="dxa"/>
              <w:bottom w:w="30" w:type="dxa"/>
              <w:right w:w="120" w:type="dxa"/>
            </w:tcMar>
          </w:tcPr>
          <w:p w14:paraId="6AAE10BD">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15%</w:t>
            </w:r>
          </w:p>
        </w:tc>
        <w:tc>
          <w:tcPr>
            <w:tcW w:w="5757" w:type="dxa"/>
            <w:tcMar>
              <w:top w:w="60" w:type="dxa"/>
              <w:left w:w="120" w:type="dxa"/>
              <w:bottom w:w="30" w:type="dxa"/>
              <w:right w:w="120" w:type="dxa"/>
            </w:tcMar>
          </w:tcPr>
          <w:p w14:paraId="3DE4A861">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项目配备的执业专利代理师在岗率≥90%，无无故更换核心代理师情况；更换代理师需提前7个工作日书面告知采购人并经同意</w:t>
            </w:r>
          </w:p>
        </w:tc>
      </w:tr>
      <w:tr w14:paraId="279B7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567" w:type="dxa"/>
            <w:tcMar>
              <w:top w:w="60" w:type="dxa"/>
              <w:left w:w="120" w:type="dxa"/>
              <w:bottom w:w="30" w:type="dxa"/>
              <w:right w:w="120" w:type="dxa"/>
            </w:tcMar>
          </w:tcPr>
          <w:p w14:paraId="2EBA385A">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采购人满意度</w:t>
            </w:r>
          </w:p>
        </w:tc>
        <w:tc>
          <w:tcPr>
            <w:tcW w:w="956" w:type="dxa"/>
            <w:tcMar>
              <w:top w:w="60" w:type="dxa"/>
              <w:left w:w="120" w:type="dxa"/>
              <w:bottom w:w="30" w:type="dxa"/>
              <w:right w:w="120" w:type="dxa"/>
            </w:tcMar>
          </w:tcPr>
          <w:p w14:paraId="06E507AA">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15%</w:t>
            </w:r>
          </w:p>
        </w:tc>
        <w:tc>
          <w:tcPr>
            <w:tcW w:w="5757" w:type="dxa"/>
            <w:tcMar>
              <w:top w:w="60" w:type="dxa"/>
              <w:left w:w="120" w:type="dxa"/>
              <w:bottom w:w="30" w:type="dxa"/>
              <w:right w:w="120" w:type="dxa"/>
            </w:tcMar>
          </w:tcPr>
          <w:p w14:paraId="430F2919">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采购人知识产权管理部门、</w:t>
            </w:r>
            <w:r>
              <w:rPr>
                <w:rFonts w:hint="eastAsia" w:ascii="仿宋" w:hAnsi="仿宋" w:eastAsia="仿宋" w:cs="仿宋"/>
                <w:sz w:val="22"/>
                <w:lang w:val="en-US" w:eastAsia="zh-CN"/>
              </w:rPr>
              <w:t>知识产权申请部门</w:t>
            </w:r>
            <w:r>
              <w:rPr>
                <w:rFonts w:hint="eastAsia" w:ascii="仿宋" w:hAnsi="仿宋" w:eastAsia="仿宋" w:cs="仿宋"/>
                <w:sz w:val="22"/>
              </w:rPr>
              <w:t>对服务态度、专业能力、成果交付等开展综合评分，满意度≥90分（百分制）</w:t>
            </w:r>
          </w:p>
        </w:tc>
      </w:tr>
      <w:tr w14:paraId="3045C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567" w:type="dxa"/>
            <w:tcMar>
              <w:top w:w="60" w:type="dxa"/>
              <w:left w:w="120" w:type="dxa"/>
              <w:bottom w:w="30" w:type="dxa"/>
              <w:right w:w="120" w:type="dxa"/>
            </w:tcMar>
          </w:tcPr>
          <w:p w14:paraId="2E3B1061">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重大事项（扣分项）</w:t>
            </w:r>
          </w:p>
        </w:tc>
        <w:tc>
          <w:tcPr>
            <w:tcW w:w="956" w:type="dxa"/>
            <w:tcMar>
              <w:top w:w="60" w:type="dxa"/>
              <w:left w:w="120" w:type="dxa"/>
              <w:bottom w:w="30" w:type="dxa"/>
              <w:right w:w="120" w:type="dxa"/>
            </w:tcMar>
          </w:tcPr>
          <w:p w14:paraId="2A5DF726">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w:t>
            </w:r>
          </w:p>
        </w:tc>
        <w:tc>
          <w:tcPr>
            <w:tcW w:w="5757" w:type="dxa"/>
            <w:tcMar>
              <w:top w:w="60" w:type="dxa"/>
              <w:left w:w="120" w:type="dxa"/>
              <w:bottom w:w="30" w:type="dxa"/>
              <w:right w:w="120" w:type="dxa"/>
            </w:tcMar>
          </w:tcPr>
          <w:p w14:paraId="21552A92">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发生专利/软著申请材料泄露、逾期申报导致权利丧失、虚假代理、未按约定退费等重大失误或违约行为，造成采购人损失的，一票否决（考核直接不合格）或大幅扣分</w:t>
            </w:r>
          </w:p>
        </w:tc>
      </w:tr>
      <w:tr w14:paraId="1B9EF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567" w:type="dxa"/>
            <w:tcMar>
              <w:top w:w="60" w:type="dxa"/>
              <w:left w:w="120" w:type="dxa"/>
              <w:bottom w:w="30" w:type="dxa"/>
              <w:right w:w="120" w:type="dxa"/>
            </w:tcMar>
            <w:vAlign w:val="top"/>
          </w:tcPr>
          <w:p w14:paraId="6C8195C7">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sz w:val="22"/>
              </w:rPr>
            </w:pPr>
            <w:bookmarkStart w:id="5" w:name="heading_6"/>
            <w:r>
              <w:rPr>
                <w:rFonts w:hint="eastAsia" w:ascii="仿宋" w:hAnsi="仿宋" w:eastAsia="仿宋" w:cs="仿宋"/>
                <w:sz w:val="22"/>
              </w:rPr>
              <w:t>非正常专利申请（扣分项）</w:t>
            </w:r>
          </w:p>
        </w:tc>
        <w:tc>
          <w:tcPr>
            <w:tcW w:w="956" w:type="dxa"/>
            <w:tcMar>
              <w:top w:w="60" w:type="dxa"/>
              <w:left w:w="120" w:type="dxa"/>
              <w:bottom w:w="30" w:type="dxa"/>
              <w:right w:w="120" w:type="dxa"/>
            </w:tcMar>
            <w:vAlign w:val="top"/>
          </w:tcPr>
          <w:p w14:paraId="76484BB7">
            <w:pPr>
              <w:keepNext w:val="0"/>
              <w:keepLines w:val="0"/>
              <w:pageBreakBefore w:val="0"/>
              <w:widowControl w:val="0"/>
              <w:kinsoku/>
              <w:wordWrap/>
              <w:overflowPunct/>
              <w:topLinePunct w:val="0"/>
              <w:autoSpaceDE/>
              <w:autoSpaceDN/>
              <w:bidi w:val="0"/>
              <w:adjustRightInd/>
              <w:snapToGrid/>
              <w:spacing w:before="120" w:after="120" w:line="288" w:lineRule="auto"/>
              <w:ind w:left="0" w:leftChars="0" w:firstLine="0" w:firstLineChars="0"/>
              <w:jc w:val="center"/>
              <w:textAlignment w:val="auto"/>
              <w:rPr>
                <w:rFonts w:hint="eastAsia" w:ascii="仿宋" w:hAnsi="仿宋" w:eastAsia="仿宋" w:cs="仿宋"/>
                <w:sz w:val="22"/>
              </w:rPr>
            </w:pPr>
            <w:r>
              <w:rPr>
                <w:rFonts w:hint="eastAsia" w:ascii="仿宋" w:hAnsi="仿宋" w:eastAsia="仿宋" w:cs="仿宋"/>
                <w:sz w:val="22"/>
              </w:rPr>
              <w:t>—</w:t>
            </w:r>
          </w:p>
        </w:tc>
        <w:tc>
          <w:tcPr>
            <w:tcW w:w="5757" w:type="dxa"/>
            <w:tcMar>
              <w:top w:w="60" w:type="dxa"/>
              <w:left w:w="120" w:type="dxa"/>
              <w:bottom w:w="30" w:type="dxa"/>
              <w:right w:w="120" w:type="dxa"/>
            </w:tcMar>
            <w:vAlign w:val="top"/>
          </w:tcPr>
          <w:p w14:paraId="0687F76C">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sz w:val="22"/>
              </w:rPr>
            </w:pPr>
            <w:r>
              <w:rPr>
                <w:rFonts w:hint="eastAsia" w:ascii="仿宋" w:hAnsi="仿宋" w:eastAsia="仿宋" w:cs="仿宋"/>
                <w:sz w:val="22"/>
              </w:rPr>
              <w:t>每发生1件被国家知识产权局认定为非正常专利申请且未主动撤回的，扣10分；情节严重者可一票否决</w:t>
            </w:r>
          </w:p>
        </w:tc>
      </w:tr>
    </w:tbl>
    <w:p w14:paraId="611C2B1A">
      <w:pPr>
        <w:rPr>
          <w:rFonts w:hint="eastAsia" w:ascii="仿宋" w:hAnsi="仿宋" w:eastAsia="仿宋" w:cs="仿宋"/>
          <w:b/>
          <w:sz w:val="36"/>
          <w:lang w:val="en-US" w:eastAsia="zh-CN"/>
        </w:rPr>
      </w:pPr>
      <w:r>
        <w:rPr>
          <w:rFonts w:hint="eastAsia" w:ascii="仿宋" w:hAnsi="仿宋" w:eastAsia="仿宋" w:cs="仿宋"/>
          <w:b/>
          <w:sz w:val="36"/>
          <w:lang w:val="en-US" w:eastAsia="zh-CN"/>
        </w:rPr>
        <w:br w:type="page"/>
      </w:r>
    </w:p>
    <w:p w14:paraId="5E7A3221">
      <w:pPr>
        <w:keepNext w:val="0"/>
        <w:keepLines w:val="0"/>
        <w:pageBreakBefore w:val="0"/>
        <w:widowControl w:val="0"/>
        <w:kinsoku/>
        <w:wordWrap/>
        <w:overflowPunct/>
        <w:topLinePunct w:val="0"/>
        <w:autoSpaceDE/>
        <w:autoSpaceDN/>
        <w:bidi w:val="0"/>
        <w:adjustRightInd/>
        <w:snapToGrid/>
        <w:spacing w:before="380" w:after="140" w:line="288" w:lineRule="auto"/>
        <w:jc w:val="center"/>
        <w:textAlignment w:val="auto"/>
        <w:outlineLvl w:val="0"/>
        <w:rPr>
          <w:rFonts w:hint="eastAsia" w:ascii="仿宋" w:hAnsi="仿宋" w:eastAsia="仿宋" w:cs="仿宋"/>
        </w:rPr>
      </w:pPr>
      <w:r>
        <w:rPr>
          <w:rFonts w:hint="eastAsia" w:ascii="仿宋" w:hAnsi="仿宋" w:eastAsia="仿宋" w:cs="仿宋"/>
          <w:b/>
          <w:sz w:val="36"/>
          <w:lang w:val="en-US" w:eastAsia="zh-CN"/>
        </w:rPr>
        <w:t>三</w:t>
      </w:r>
      <w:r>
        <w:rPr>
          <w:rFonts w:hint="eastAsia" w:ascii="仿宋" w:hAnsi="仿宋" w:eastAsia="仿宋" w:cs="仿宋"/>
          <w:b/>
          <w:sz w:val="36"/>
        </w:rPr>
        <w:t>、入围规则及备选启用条件</w:t>
      </w:r>
      <w:bookmarkEnd w:id="5"/>
    </w:p>
    <w:p w14:paraId="52FB7AB4">
      <w:pPr>
        <w:keepNext w:val="0"/>
        <w:keepLines w:val="0"/>
        <w:pageBreakBefore w:val="0"/>
        <w:widowControl w:val="0"/>
        <w:kinsoku/>
        <w:wordWrap/>
        <w:overflowPunct/>
        <w:topLinePunct w:val="0"/>
        <w:autoSpaceDE/>
        <w:autoSpaceDN/>
        <w:bidi w:val="0"/>
        <w:adjustRightInd/>
        <w:snapToGrid/>
        <w:spacing w:before="320" w:after="120" w:line="288" w:lineRule="auto"/>
        <w:jc w:val="both"/>
        <w:textAlignment w:val="auto"/>
        <w:outlineLvl w:val="1"/>
        <w:rPr>
          <w:rFonts w:hint="eastAsia" w:ascii="仿宋" w:hAnsi="仿宋" w:eastAsia="仿宋" w:cs="仿宋"/>
        </w:rPr>
      </w:pPr>
      <w:bookmarkStart w:id="6" w:name="heading_7"/>
      <w:r>
        <w:rPr>
          <w:rFonts w:hint="eastAsia" w:ascii="仿宋" w:hAnsi="仿宋" w:eastAsia="仿宋" w:cs="仿宋"/>
          <w:b/>
          <w:sz w:val="32"/>
        </w:rPr>
        <w:t>1.入围规则</w:t>
      </w:r>
      <w:bookmarkEnd w:id="6"/>
    </w:p>
    <w:p w14:paraId="04D044A3">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rPr>
      </w:pPr>
      <w:r>
        <w:rPr>
          <w:rFonts w:hint="eastAsia" w:ascii="仿宋" w:hAnsi="仿宋" w:eastAsia="仿宋" w:cs="仿宋"/>
          <w:b w:val="0"/>
          <w:bCs w:val="0"/>
          <w:sz w:val="22"/>
        </w:rPr>
        <w:t>本项目选取排名前</w:t>
      </w:r>
      <w:r>
        <w:rPr>
          <w:rFonts w:hint="eastAsia" w:ascii="仿宋" w:hAnsi="仿宋" w:eastAsia="仿宋" w:cs="仿宋"/>
          <w:b w:val="0"/>
          <w:bCs w:val="0"/>
          <w:sz w:val="22"/>
          <w:lang w:val="en-US" w:eastAsia="zh-CN"/>
        </w:rPr>
        <w:t>5</w:t>
      </w:r>
      <w:r>
        <w:rPr>
          <w:rFonts w:hint="eastAsia" w:ascii="仿宋" w:hAnsi="仿宋" w:eastAsia="仿宋" w:cs="仿宋"/>
          <w:b w:val="0"/>
          <w:bCs w:val="0"/>
          <w:sz w:val="22"/>
        </w:rPr>
        <w:t>的供应商进行定标，具体规则如下：</w:t>
      </w:r>
    </w:p>
    <w:p w14:paraId="126C29FB">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sz w:val="22"/>
        </w:rPr>
      </w:pPr>
      <w:r>
        <w:rPr>
          <w:rFonts w:hint="eastAsia" w:ascii="仿宋" w:hAnsi="仿宋" w:eastAsia="仿宋" w:cs="仿宋"/>
          <w:b w:val="0"/>
          <w:bCs w:val="0"/>
          <w:sz w:val="22"/>
        </w:rPr>
        <w:t>当有效供应商数量在</w:t>
      </w:r>
      <w:r>
        <w:rPr>
          <w:rFonts w:hint="eastAsia" w:ascii="仿宋" w:hAnsi="仿宋" w:eastAsia="仿宋" w:cs="仿宋"/>
          <w:b w:val="0"/>
          <w:bCs w:val="0"/>
          <w:sz w:val="22"/>
          <w:lang w:val="en-US" w:eastAsia="zh-CN"/>
        </w:rPr>
        <w:t>5</w:t>
      </w:r>
      <w:r>
        <w:rPr>
          <w:rFonts w:hint="eastAsia" w:ascii="仿宋" w:hAnsi="仿宋" w:eastAsia="仿宋" w:cs="仿宋"/>
          <w:b w:val="0"/>
          <w:bCs w:val="0"/>
          <w:sz w:val="22"/>
        </w:rPr>
        <w:t>家（含）以上时，排名前</w:t>
      </w:r>
      <w:r>
        <w:rPr>
          <w:rFonts w:hint="eastAsia" w:ascii="仿宋" w:hAnsi="仿宋" w:eastAsia="仿宋" w:cs="仿宋"/>
          <w:b w:val="0"/>
          <w:bCs w:val="0"/>
          <w:sz w:val="22"/>
          <w:lang w:val="en-US" w:eastAsia="zh-CN"/>
        </w:rPr>
        <w:t>3</w:t>
      </w:r>
      <w:r>
        <w:rPr>
          <w:rFonts w:hint="eastAsia" w:ascii="仿宋" w:hAnsi="仿宋" w:eastAsia="仿宋" w:cs="仿宋"/>
          <w:b w:val="0"/>
          <w:bCs w:val="0"/>
          <w:sz w:val="22"/>
        </w:rPr>
        <w:t>名的供应商确定为入围主供应商；</w:t>
      </w:r>
    </w:p>
    <w:p w14:paraId="25C75D45">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rPr>
      </w:pPr>
      <w:r>
        <w:rPr>
          <w:rFonts w:hint="eastAsia" w:ascii="仿宋" w:hAnsi="仿宋" w:eastAsia="仿宋" w:cs="仿宋"/>
          <w:b w:val="0"/>
          <w:bCs w:val="0"/>
          <w:sz w:val="22"/>
        </w:rPr>
        <w:t>排名第</w:t>
      </w:r>
      <w:r>
        <w:rPr>
          <w:rFonts w:hint="eastAsia" w:ascii="仿宋" w:hAnsi="仿宋" w:eastAsia="仿宋" w:cs="仿宋"/>
          <w:b w:val="0"/>
          <w:bCs w:val="0"/>
          <w:sz w:val="22"/>
          <w:lang w:val="en-US" w:eastAsia="zh-CN"/>
        </w:rPr>
        <w:t>4</w:t>
      </w:r>
      <w:r>
        <w:rPr>
          <w:rFonts w:hint="eastAsia" w:ascii="仿宋" w:hAnsi="仿宋" w:eastAsia="仿宋" w:cs="仿宋"/>
          <w:b w:val="0"/>
          <w:bCs w:val="0"/>
          <w:sz w:val="22"/>
        </w:rPr>
        <w:t>名和第</w:t>
      </w:r>
      <w:r>
        <w:rPr>
          <w:rFonts w:hint="eastAsia" w:ascii="仿宋" w:hAnsi="仿宋" w:eastAsia="仿宋" w:cs="仿宋"/>
          <w:b w:val="0"/>
          <w:bCs w:val="0"/>
          <w:sz w:val="22"/>
          <w:lang w:val="en-US" w:eastAsia="zh-CN"/>
        </w:rPr>
        <w:t>5</w:t>
      </w:r>
      <w:r>
        <w:rPr>
          <w:rFonts w:hint="eastAsia" w:ascii="仿宋" w:hAnsi="仿宋" w:eastAsia="仿宋" w:cs="仿宋"/>
          <w:b w:val="0"/>
          <w:bCs w:val="0"/>
          <w:sz w:val="22"/>
        </w:rPr>
        <w:t>名的供应商作为备选供应商；</w:t>
      </w:r>
    </w:p>
    <w:p w14:paraId="3C98935F">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rPr>
      </w:pPr>
      <w:r>
        <w:rPr>
          <w:rFonts w:hint="eastAsia" w:ascii="仿宋" w:hAnsi="仿宋" w:eastAsia="仿宋" w:cs="仿宋"/>
          <w:b w:val="0"/>
          <w:bCs w:val="0"/>
          <w:sz w:val="22"/>
        </w:rPr>
        <w:t>当有效供应商数量不足</w:t>
      </w:r>
      <w:r>
        <w:rPr>
          <w:rFonts w:hint="eastAsia" w:ascii="仿宋" w:hAnsi="仿宋" w:eastAsia="仿宋" w:cs="仿宋"/>
          <w:b w:val="0"/>
          <w:bCs w:val="0"/>
          <w:sz w:val="22"/>
          <w:lang w:val="en-US" w:eastAsia="zh-CN"/>
        </w:rPr>
        <w:t>5</w:t>
      </w:r>
      <w:r>
        <w:rPr>
          <w:rFonts w:hint="eastAsia" w:ascii="仿宋" w:hAnsi="仿宋" w:eastAsia="仿宋" w:cs="仿宋"/>
          <w:b w:val="0"/>
          <w:bCs w:val="0"/>
          <w:sz w:val="22"/>
        </w:rPr>
        <w:t>家时，本项目流标。</w:t>
      </w:r>
    </w:p>
    <w:p w14:paraId="62CE58AF">
      <w:pPr>
        <w:keepNext w:val="0"/>
        <w:keepLines w:val="0"/>
        <w:pageBreakBefore w:val="0"/>
        <w:widowControl w:val="0"/>
        <w:kinsoku/>
        <w:wordWrap/>
        <w:overflowPunct/>
        <w:topLinePunct w:val="0"/>
        <w:autoSpaceDE/>
        <w:autoSpaceDN/>
        <w:bidi w:val="0"/>
        <w:adjustRightInd/>
        <w:snapToGrid/>
        <w:spacing w:before="320" w:after="120" w:line="288" w:lineRule="auto"/>
        <w:jc w:val="both"/>
        <w:textAlignment w:val="auto"/>
        <w:outlineLvl w:val="1"/>
        <w:rPr>
          <w:rFonts w:hint="eastAsia" w:ascii="仿宋" w:hAnsi="仿宋" w:eastAsia="仿宋" w:cs="仿宋"/>
        </w:rPr>
      </w:pPr>
      <w:bookmarkStart w:id="7" w:name="heading_8"/>
      <w:r>
        <w:rPr>
          <w:rFonts w:hint="eastAsia" w:ascii="仿宋" w:hAnsi="仿宋" w:eastAsia="仿宋" w:cs="仿宋"/>
          <w:b/>
          <w:sz w:val="32"/>
        </w:rPr>
        <w:t>2.合同签约价</w:t>
      </w:r>
      <w:bookmarkEnd w:id="7"/>
    </w:p>
    <w:p w14:paraId="5D1D6119">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rPr>
      </w:pPr>
      <w:r>
        <w:rPr>
          <w:rFonts w:hint="eastAsia" w:ascii="仿宋" w:hAnsi="仿宋" w:eastAsia="仿宋" w:cs="仿宋"/>
          <w:b w:val="0"/>
          <w:bCs w:val="0"/>
          <w:sz w:val="22"/>
        </w:rPr>
        <w:t>所有入围主供应商及备选供应商，其合同签约单价均按不含税总价排名第一的主供应商所报的各分项不含税单价执行。若入围供应商不接受此价格条款，视为自动放弃入围资格，空缺名额按评审排名由后续供应商依次递补。</w:t>
      </w:r>
    </w:p>
    <w:p w14:paraId="61A64E17">
      <w:pPr>
        <w:keepNext w:val="0"/>
        <w:keepLines w:val="0"/>
        <w:pageBreakBefore w:val="0"/>
        <w:widowControl w:val="0"/>
        <w:kinsoku/>
        <w:wordWrap/>
        <w:overflowPunct/>
        <w:topLinePunct w:val="0"/>
        <w:autoSpaceDE/>
        <w:autoSpaceDN/>
        <w:bidi w:val="0"/>
        <w:adjustRightInd/>
        <w:snapToGrid/>
        <w:spacing w:before="320" w:after="120" w:line="288" w:lineRule="auto"/>
        <w:jc w:val="both"/>
        <w:textAlignment w:val="auto"/>
        <w:outlineLvl w:val="1"/>
        <w:rPr>
          <w:rFonts w:hint="eastAsia" w:ascii="仿宋" w:hAnsi="仿宋" w:eastAsia="仿宋" w:cs="仿宋"/>
        </w:rPr>
      </w:pPr>
      <w:bookmarkStart w:id="8" w:name="heading_9"/>
      <w:r>
        <w:rPr>
          <w:rFonts w:hint="eastAsia" w:ascii="仿宋" w:hAnsi="仿宋" w:eastAsia="仿宋" w:cs="仿宋"/>
          <w:b/>
          <w:sz w:val="32"/>
        </w:rPr>
        <w:t>3.备选供应商启用条件</w:t>
      </w:r>
      <w:bookmarkEnd w:id="8"/>
    </w:p>
    <w:p w14:paraId="46DFF37A">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sz w:val="22"/>
        </w:rPr>
      </w:pPr>
      <w:r>
        <w:rPr>
          <w:rFonts w:hint="eastAsia" w:ascii="仿宋" w:hAnsi="仿宋" w:eastAsia="仿宋" w:cs="仿宋"/>
          <w:b w:val="0"/>
          <w:bCs w:val="0"/>
          <w:sz w:val="22"/>
        </w:rPr>
        <w:t>为保障采购人知识产权代理业务开展的连续性和稳定性，避免因主供应商违约或无法履约导致专利/软著申报、维护等服务中断，特设定备选供应商启用机制。</w:t>
      </w:r>
    </w:p>
    <w:p w14:paraId="262E8E92">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lang w:val="en-US" w:eastAsia="zh-CN"/>
        </w:rPr>
      </w:pPr>
      <w:r>
        <w:rPr>
          <w:rFonts w:hint="eastAsia" w:ascii="仿宋" w:hAnsi="仿宋" w:eastAsia="仿宋" w:cs="仿宋"/>
          <w:b w:val="0"/>
          <w:bCs w:val="0"/>
          <w:sz w:val="22"/>
        </w:rPr>
        <w:t>当出现以下任一情形时，采购人有权按照备选供应商排名（先第</w:t>
      </w:r>
      <w:r>
        <w:rPr>
          <w:rFonts w:hint="eastAsia" w:ascii="仿宋" w:hAnsi="仿宋" w:eastAsia="仿宋" w:cs="仿宋"/>
          <w:b w:val="0"/>
          <w:bCs w:val="0"/>
          <w:sz w:val="22"/>
          <w:lang w:val="en-US" w:eastAsia="zh-CN"/>
        </w:rPr>
        <w:t>4</w:t>
      </w:r>
      <w:r>
        <w:rPr>
          <w:rFonts w:hint="eastAsia" w:ascii="仿宋" w:hAnsi="仿宋" w:eastAsia="仿宋" w:cs="仿宋"/>
          <w:b w:val="0"/>
          <w:bCs w:val="0"/>
          <w:sz w:val="22"/>
        </w:rPr>
        <w:t>名，后第</w:t>
      </w:r>
      <w:r>
        <w:rPr>
          <w:rFonts w:hint="eastAsia" w:ascii="仿宋" w:hAnsi="仿宋" w:eastAsia="仿宋" w:cs="仿宋"/>
          <w:b w:val="0"/>
          <w:bCs w:val="0"/>
          <w:sz w:val="22"/>
          <w:lang w:val="en-US" w:eastAsia="zh-CN"/>
        </w:rPr>
        <w:t>5</w:t>
      </w:r>
      <w:r>
        <w:rPr>
          <w:rFonts w:hint="eastAsia" w:ascii="仿宋" w:hAnsi="仿宋" w:eastAsia="仿宋" w:cs="仿宋"/>
          <w:b w:val="0"/>
          <w:bCs w:val="0"/>
          <w:sz w:val="22"/>
        </w:rPr>
        <w:t>名）启动备选程序，由备选供应商接替主供应商提供知识产权代理全流程服务</w:t>
      </w:r>
      <w:r>
        <w:rPr>
          <w:rFonts w:hint="eastAsia" w:ascii="仿宋" w:hAnsi="仿宋" w:eastAsia="仿宋" w:cs="仿宋"/>
          <w:b w:val="0"/>
          <w:bCs w:val="0"/>
          <w:sz w:val="22"/>
          <w:lang w:eastAsia="zh-CN"/>
        </w:rPr>
        <w:t>。</w:t>
      </w:r>
    </w:p>
    <w:p w14:paraId="038ADB75">
      <w:pPr>
        <w:keepNext w:val="0"/>
        <w:keepLines w:val="0"/>
        <w:pageBreakBefore w:val="0"/>
        <w:widowControl w:val="0"/>
        <w:kinsoku/>
        <w:wordWrap/>
        <w:overflowPunct/>
        <w:topLinePunct w:val="0"/>
        <w:autoSpaceDE/>
        <w:autoSpaceDN/>
        <w:bidi w:val="0"/>
        <w:adjustRightInd/>
        <w:snapToGrid/>
        <w:spacing w:before="300" w:after="120" w:line="288" w:lineRule="auto"/>
        <w:jc w:val="both"/>
        <w:textAlignment w:val="auto"/>
        <w:outlineLvl w:val="2"/>
        <w:rPr>
          <w:rFonts w:hint="eastAsia" w:ascii="仿宋" w:hAnsi="仿宋" w:eastAsia="仿宋" w:cs="仿宋"/>
        </w:rPr>
      </w:pPr>
      <w:bookmarkStart w:id="9" w:name="heading_10"/>
      <w:r>
        <w:rPr>
          <w:rFonts w:hint="eastAsia" w:ascii="仿宋" w:hAnsi="仿宋" w:eastAsia="仿宋" w:cs="仿宋"/>
          <w:b/>
          <w:sz w:val="30"/>
        </w:rPr>
        <w:t>情形一：主供应商资格丧失</w:t>
      </w:r>
      <w:bookmarkEnd w:id="9"/>
    </w:p>
    <w:p w14:paraId="6A9FFB25">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rPr>
      </w:pPr>
      <w:r>
        <w:rPr>
          <w:rFonts w:hint="eastAsia" w:ascii="仿宋" w:hAnsi="仿宋" w:eastAsia="仿宋" w:cs="仿宋"/>
          <w:sz w:val="22"/>
        </w:rPr>
        <w:t>主供应商在服务期内因破产、解散、被吊销营业执照、被列入知识产权代理严重失信名单、专利代理机构执业许可证被吊销/暂扣等原因，丧失继续履行合同能力的。</w:t>
      </w:r>
    </w:p>
    <w:p w14:paraId="45DD0F39">
      <w:pPr>
        <w:keepNext w:val="0"/>
        <w:keepLines w:val="0"/>
        <w:pageBreakBefore w:val="0"/>
        <w:widowControl w:val="0"/>
        <w:kinsoku/>
        <w:wordWrap/>
        <w:overflowPunct/>
        <w:topLinePunct w:val="0"/>
        <w:autoSpaceDE/>
        <w:autoSpaceDN/>
        <w:bidi w:val="0"/>
        <w:adjustRightInd/>
        <w:snapToGrid/>
        <w:spacing w:before="300" w:after="120" w:line="288" w:lineRule="auto"/>
        <w:jc w:val="both"/>
        <w:textAlignment w:val="auto"/>
        <w:outlineLvl w:val="2"/>
        <w:rPr>
          <w:rFonts w:hint="eastAsia" w:ascii="仿宋" w:hAnsi="仿宋" w:eastAsia="仿宋" w:cs="仿宋"/>
        </w:rPr>
      </w:pPr>
      <w:bookmarkStart w:id="10" w:name="heading_11"/>
      <w:r>
        <w:rPr>
          <w:rFonts w:hint="eastAsia" w:ascii="仿宋" w:hAnsi="仿宋" w:eastAsia="仿宋" w:cs="仿宋"/>
          <w:b/>
          <w:sz w:val="30"/>
        </w:rPr>
        <w:t>情形二：合同被解除</w:t>
      </w:r>
      <w:bookmarkEnd w:id="10"/>
    </w:p>
    <w:p w14:paraId="5C35831C">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rPr>
      </w:pPr>
      <w:r>
        <w:rPr>
          <w:rFonts w:hint="eastAsia" w:ascii="仿宋" w:hAnsi="仿宋" w:eastAsia="仿宋" w:cs="仿宋"/>
          <w:b w:val="0"/>
          <w:bCs w:val="0"/>
          <w:sz w:val="22"/>
        </w:rPr>
        <w:t>主供应商因严重违约（如专利/软著申请材料泄露、逾期申报导致权利丧失、连续两次考核不合格且整改不到位等）或年度考核不合格，导致双方合同被采购人依法解除的。</w:t>
      </w:r>
    </w:p>
    <w:p w14:paraId="0E650102">
      <w:pPr>
        <w:keepNext w:val="0"/>
        <w:keepLines w:val="0"/>
        <w:pageBreakBefore w:val="0"/>
        <w:widowControl w:val="0"/>
        <w:kinsoku/>
        <w:wordWrap/>
        <w:overflowPunct/>
        <w:topLinePunct w:val="0"/>
        <w:autoSpaceDE/>
        <w:autoSpaceDN/>
        <w:bidi w:val="0"/>
        <w:adjustRightInd/>
        <w:snapToGrid/>
        <w:spacing w:before="300" w:after="120" w:line="288" w:lineRule="auto"/>
        <w:jc w:val="both"/>
        <w:textAlignment w:val="auto"/>
        <w:outlineLvl w:val="2"/>
        <w:rPr>
          <w:rFonts w:hint="eastAsia" w:ascii="仿宋" w:hAnsi="仿宋" w:eastAsia="仿宋" w:cs="仿宋"/>
        </w:rPr>
      </w:pPr>
      <w:bookmarkStart w:id="11" w:name="heading_12"/>
      <w:r>
        <w:rPr>
          <w:rFonts w:hint="eastAsia" w:ascii="仿宋" w:hAnsi="仿宋" w:eastAsia="仿宋" w:cs="仿宋"/>
          <w:b/>
          <w:sz w:val="30"/>
        </w:rPr>
        <w:t>情形三：服务能力严重不足</w:t>
      </w:r>
      <w:bookmarkEnd w:id="11"/>
    </w:p>
    <w:p w14:paraId="57DAA735">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rPr>
      </w:pPr>
      <w:r>
        <w:rPr>
          <w:rFonts w:hint="eastAsia" w:ascii="仿宋" w:hAnsi="仿宋" w:eastAsia="仿宋" w:cs="仿宋"/>
          <w:b w:val="0"/>
          <w:bCs w:val="0"/>
          <w:sz w:val="22"/>
        </w:rPr>
        <w:t>经采购人评估认定，主供应商因自身问题，导致项目配备的执业专利代理师到位率低于85%，或专利撰写合格率、审查意见答复及时率等核心指标连续两个月不达标，影响采购人专利/软著申报、维护等核心业务正常运转的</w:t>
      </w:r>
      <w:r>
        <w:rPr>
          <w:rFonts w:hint="eastAsia" w:ascii="仿宋" w:hAnsi="仿宋" w:eastAsia="仿宋" w:cs="仿宋"/>
          <w:b w:val="0"/>
          <w:bCs w:val="0"/>
          <w:sz w:val="22"/>
          <w:lang w:eastAsia="zh-CN"/>
        </w:rPr>
        <w:t>，属于本情形。</w:t>
      </w:r>
    </w:p>
    <w:p w14:paraId="715844B2">
      <w:pPr>
        <w:keepNext w:val="0"/>
        <w:keepLines w:val="0"/>
        <w:pageBreakBefore w:val="0"/>
        <w:widowControl w:val="0"/>
        <w:kinsoku/>
        <w:wordWrap/>
        <w:overflowPunct/>
        <w:topLinePunct w:val="0"/>
        <w:autoSpaceDE/>
        <w:autoSpaceDN/>
        <w:bidi w:val="0"/>
        <w:adjustRightInd/>
        <w:snapToGrid/>
        <w:spacing w:before="300" w:after="120" w:line="288" w:lineRule="auto"/>
        <w:jc w:val="both"/>
        <w:textAlignment w:val="auto"/>
        <w:outlineLvl w:val="2"/>
        <w:rPr>
          <w:rFonts w:hint="eastAsia" w:ascii="仿宋" w:hAnsi="仿宋" w:eastAsia="仿宋" w:cs="仿宋"/>
        </w:rPr>
      </w:pPr>
      <w:bookmarkStart w:id="12" w:name="heading_13"/>
      <w:r>
        <w:rPr>
          <w:rFonts w:hint="eastAsia" w:ascii="仿宋" w:hAnsi="仿宋" w:eastAsia="仿宋" w:cs="仿宋"/>
          <w:b/>
          <w:sz w:val="30"/>
        </w:rPr>
        <w:t>情形四：主供应商主动退出</w:t>
      </w:r>
      <w:bookmarkEnd w:id="12"/>
    </w:p>
    <w:p w14:paraId="63BC9C86">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rPr>
      </w:pPr>
      <w:r>
        <w:rPr>
          <w:rFonts w:hint="eastAsia" w:ascii="仿宋" w:hAnsi="仿宋" w:eastAsia="仿宋" w:cs="仿宋"/>
          <w:sz w:val="22"/>
        </w:rPr>
        <w:t>主供应商在合同有效期内，因自身原因书面申请提前终止合同的</w:t>
      </w:r>
      <w:r>
        <w:rPr>
          <w:rFonts w:hint="eastAsia" w:ascii="仿宋" w:hAnsi="仿宋" w:eastAsia="仿宋" w:cs="仿宋"/>
          <w:sz w:val="22"/>
          <w:lang w:eastAsia="zh-CN"/>
        </w:rPr>
        <w:t>，属于本情形。</w:t>
      </w:r>
    </w:p>
    <w:p w14:paraId="434A32B5">
      <w:pPr>
        <w:keepNext w:val="0"/>
        <w:keepLines w:val="0"/>
        <w:pageBreakBefore w:val="0"/>
        <w:widowControl w:val="0"/>
        <w:kinsoku/>
        <w:wordWrap/>
        <w:overflowPunct/>
        <w:topLinePunct w:val="0"/>
        <w:autoSpaceDE/>
        <w:autoSpaceDN/>
        <w:bidi w:val="0"/>
        <w:adjustRightInd/>
        <w:snapToGrid/>
        <w:spacing w:before="300" w:after="120" w:line="288" w:lineRule="auto"/>
        <w:jc w:val="both"/>
        <w:textAlignment w:val="auto"/>
        <w:outlineLvl w:val="2"/>
        <w:rPr>
          <w:rFonts w:hint="eastAsia" w:ascii="仿宋" w:hAnsi="仿宋" w:eastAsia="仿宋" w:cs="仿宋"/>
        </w:rPr>
      </w:pPr>
      <w:bookmarkStart w:id="13" w:name="heading_14"/>
      <w:r>
        <w:rPr>
          <w:rFonts w:hint="eastAsia" w:ascii="仿宋" w:hAnsi="仿宋" w:eastAsia="仿宋" w:cs="仿宋"/>
          <w:b/>
          <w:sz w:val="30"/>
        </w:rPr>
        <w:t>情形五：服务需求增多</w:t>
      </w:r>
      <w:bookmarkEnd w:id="13"/>
    </w:p>
    <w:p w14:paraId="67095ACA">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sz w:val="22"/>
        </w:rPr>
      </w:pPr>
      <w:r>
        <w:rPr>
          <w:rFonts w:hint="eastAsia" w:ascii="仿宋" w:hAnsi="仿宋" w:eastAsia="仿宋" w:cs="仿宋"/>
          <w:b w:val="0"/>
          <w:bCs w:val="0"/>
          <w:sz w:val="22"/>
        </w:rPr>
        <w:t>合同履行期间，如出现以下情形，采购人有权启动增量业务分配程序，邀请备选供应商承接新增知识产权代理业务：</w:t>
      </w:r>
    </w:p>
    <w:p w14:paraId="31C28EBE">
      <w:pPr>
        <w:keepNext w:val="0"/>
        <w:keepLines w:val="0"/>
        <w:pageBreakBefore w:val="0"/>
        <w:widowControl w:val="0"/>
        <w:numPr>
          <w:ilvl w:val="0"/>
          <w:numId w:val="7"/>
        </w:numPr>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sz w:val="22"/>
        </w:rPr>
      </w:pPr>
      <w:r>
        <w:rPr>
          <w:rFonts w:hint="eastAsia" w:ascii="仿宋" w:hAnsi="仿宋" w:eastAsia="仿宋" w:cs="仿宋"/>
          <w:b w:val="0"/>
          <w:bCs w:val="0"/>
          <w:sz w:val="22"/>
        </w:rPr>
        <w:t>采购人因业务发展需要，专利/软著申报等代理服务需求超过原合同预估总量10%的；</w:t>
      </w:r>
    </w:p>
    <w:p w14:paraId="5416C488">
      <w:pPr>
        <w:keepNext w:val="0"/>
        <w:keepLines w:val="0"/>
        <w:pageBreakBefore w:val="0"/>
        <w:widowControl w:val="0"/>
        <w:numPr>
          <w:ilvl w:val="0"/>
          <w:numId w:val="7"/>
        </w:numPr>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sz w:val="22"/>
        </w:rPr>
      </w:pPr>
      <w:r>
        <w:rPr>
          <w:rFonts w:hint="eastAsia" w:ascii="仿宋" w:hAnsi="仿宋" w:eastAsia="仿宋" w:cs="仿宋"/>
          <w:b w:val="0"/>
          <w:bCs w:val="0"/>
          <w:sz w:val="22"/>
        </w:rPr>
        <w:t>采购人新增知识产权运营、专利布局、侵权分析等代理服务模块的；</w:t>
      </w:r>
    </w:p>
    <w:p w14:paraId="7F5B1CDB">
      <w:pPr>
        <w:keepNext w:val="0"/>
        <w:keepLines w:val="0"/>
        <w:pageBreakBefore w:val="0"/>
        <w:widowControl w:val="0"/>
        <w:numPr>
          <w:ilvl w:val="0"/>
          <w:numId w:val="7"/>
        </w:numPr>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sz w:val="22"/>
        </w:rPr>
      </w:pPr>
      <w:r>
        <w:rPr>
          <w:rFonts w:hint="eastAsia" w:ascii="仿宋" w:hAnsi="仿宋" w:eastAsia="仿宋" w:cs="仿宋"/>
          <w:b w:val="0"/>
          <w:bCs w:val="0"/>
          <w:sz w:val="22"/>
        </w:rPr>
        <w:t>遇采购人重大项目知识产权申报、紧急专利驳回复审等任务，需要临时扩充专业代理师团队的。</w:t>
      </w:r>
    </w:p>
    <w:p w14:paraId="18D99456">
      <w:pPr>
        <w:keepNext w:val="0"/>
        <w:keepLines w:val="0"/>
        <w:pageBreakBefore w:val="0"/>
        <w:widowControl w:val="0"/>
        <w:numPr>
          <w:ilvl w:val="0"/>
          <w:numId w:val="0"/>
        </w:numPr>
        <w:tabs>
          <w:tab w:val="left" w:pos="840"/>
        </w:tabs>
        <w:kinsoku/>
        <w:wordWrap/>
        <w:overflowPunct/>
        <w:topLinePunct w:val="0"/>
        <w:autoSpaceDE/>
        <w:autoSpaceDN/>
        <w:bidi w:val="0"/>
        <w:adjustRightInd/>
        <w:snapToGrid/>
        <w:spacing w:line="400" w:lineRule="exact"/>
        <w:ind w:left="420" w:leftChars="0"/>
        <w:jc w:val="left"/>
        <w:textAlignment w:val="auto"/>
        <w:rPr>
          <w:rFonts w:hint="default" w:ascii="仿宋" w:hAnsi="仿宋" w:eastAsia="仿宋" w:cs="仿宋"/>
          <w:b/>
          <w:bCs/>
          <w:color w:val="FF0000"/>
          <w:sz w:val="24"/>
          <w:szCs w:val="24"/>
          <w:lang w:val="en-US" w:eastAsia="zh-CN"/>
        </w:rPr>
      </w:pPr>
    </w:p>
    <w:p w14:paraId="72A376F3">
      <w:pPr>
        <w:keepNext w:val="0"/>
        <w:keepLines w:val="0"/>
        <w:pageBreakBefore w:val="0"/>
        <w:widowControl w:val="0"/>
        <w:tabs>
          <w:tab w:val="left" w:pos="840"/>
        </w:tabs>
        <w:kinsoku/>
        <w:wordWrap/>
        <w:overflowPunct/>
        <w:topLinePunct w:val="0"/>
        <w:autoSpaceDE/>
        <w:autoSpaceDN/>
        <w:bidi w:val="0"/>
        <w:adjustRightInd/>
        <w:snapToGrid/>
        <w:spacing w:line="400" w:lineRule="exact"/>
        <w:jc w:val="left"/>
        <w:textAlignment w:val="auto"/>
        <w:rPr>
          <w:rFonts w:hint="eastAsia" w:ascii="仿宋" w:hAnsi="仿宋" w:eastAsia="仿宋" w:cs="仿宋"/>
          <w:b/>
          <w:bCs/>
          <w:color w:val="FF0000"/>
          <w:sz w:val="24"/>
          <w:szCs w:val="24"/>
          <w:lang w:val="en-US" w:eastAsia="zh-CN"/>
        </w:rPr>
      </w:pPr>
    </w:p>
    <w:p w14:paraId="45D20390">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28" w:firstLineChars="200"/>
        <w:jc w:val="left"/>
        <w:textAlignment w:val="auto"/>
        <w:rPr>
          <w:rFonts w:hint="eastAsia" w:ascii="仿宋" w:hAnsi="仿宋" w:eastAsia="仿宋" w:cs="仿宋"/>
          <w:b w:val="0"/>
          <w:bCs w:val="0"/>
          <w:color w:val="auto"/>
          <w:spacing w:val="2"/>
          <w:w w:val="100"/>
          <w:kern w:val="2"/>
          <w:sz w:val="21"/>
          <w:szCs w:val="21"/>
          <w:lang w:val="en-US" w:eastAsia="zh-CN"/>
        </w:rPr>
      </w:pPr>
      <w:r>
        <w:rPr>
          <w:rFonts w:hint="eastAsia" w:ascii="仿宋" w:hAnsi="仿宋" w:eastAsia="仿宋" w:cs="仿宋"/>
          <w:b w:val="0"/>
          <w:bCs w:val="0"/>
          <w:color w:val="auto"/>
          <w:spacing w:val="2"/>
          <w:w w:val="100"/>
          <w:kern w:val="2"/>
          <w:sz w:val="21"/>
          <w:szCs w:val="21"/>
          <w:lang w:val="en-US" w:eastAsia="zh-CN"/>
        </w:rPr>
        <w:br w:type="page"/>
      </w:r>
    </w:p>
    <w:p w14:paraId="76BB3499">
      <w:pPr>
        <w:keepNext w:val="0"/>
        <w:keepLines w:val="0"/>
        <w:pageBreakBefore w:val="0"/>
        <w:widowControl w:val="0"/>
        <w:tabs>
          <w:tab w:val="left" w:pos="840"/>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附件2：响应文件格式</w:t>
      </w:r>
    </w:p>
    <w:p w14:paraId="5EFFE9F5">
      <w:pPr>
        <w:keepNext w:val="0"/>
        <w:keepLines w:val="0"/>
        <w:pageBreakBefore w:val="0"/>
        <w:widowControl w:val="0"/>
        <w:numPr>
          <w:ilvl w:val="0"/>
          <w:numId w:val="0"/>
        </w:numPr>
        <w:tabs>
          <w:tab w:val="left" w:pos="840"/>
        </w:tabs>
        <w:kinsoku/>
        <w:wordWrap/>
        <w:overflowPunct/>
        <w:topLinePunct w:val="0"/>
        <w:autoSpaceDE/>
        <w:autoSpaceDN/>
        <w:bidi w:val="0"/>
        <w:adjustRightInd/>
        <w:snapToGrid/>
        <w:spacing w:line="360" w:lineRule="auto"/>
        <w:ind w:firstLine="643" w:firstLineChars="200"/>
        <w:jc w:val="both"/>
        <w:textAlignment w:val="auto"/>
        <w:rPr>
          <w:rFonts w:hint="eastAsia" w:ascii="仿宋" w:hAnsi="仿宋" w:eastAsia="仿宋" w:cs="仿宋"/>
          <w:b/>
          <w:bCs/>
          <w:sz w:val="32"/>
          <w:szCs w:val="32"/>
          <w:lang w:val="en-US" w:eastAsia="zh-CN"/>
        </w:rPr>
      </w:pPr>
    </w:p>
    <w:p w14:paraId="36BC9E01">
      <w:pPr>
        <w:ind w:left="0" w:leftChars="0" w:firstLine="0" w:firstLineChars="0"/>
        <w:rPr>
          <w:rFonts w:hint="eastAsia" w:ascii="仿宋" w:hAnsi="仿宋" w:eastAsia="仿宋" w:cs="仿宋"/>
          <w:lang w:val="en-US" w:eastAsia="zh-CN"/>
        </w:rPr>
      </w:pPr>
    </w:p>
    <w:p w14:paraId="1BACB396">
      <w:pPr>
        <w:ind w:left="0" w:leftChars="0" w:firstLine="0" w:firstLineChars="0"/>
        <w:rPr>
          <w:rFonts w:hint="eastAsia" w:ascii="仿宋" w:hAnsi="仿宋" w:eastAsia="仿宋" w:cs="仿宋"/>
          <w:lang w:val="en-US" w:eastAsia="zh-CN"/>
        </w:rPr>
      </w:pPr>
    </w:p>
    <w:p w14:paraId="5A46869F">
      <w:pPr>
        <w:ind w:left="0" w:leftChars="0" w:firstLine="0" w:firstLineChars="0"/>
        <w:rPr>
          <w:rFonts w:hint="eastAsia" w:ascii="仿宋" w:hAnsi="仿宋" w:eastAsia="仿宋" w:cs="仿宋"/>
          <w:lang w:val="en-US" w:eastAsia="zh-CN"/>
        </w:rPr>
      </w:pPr>
    </w:p>
    <w:p w14:paraId="0ECD75D9">
      <w:pPr>
        <w:ind w:left="0" w:leftChars="0" w:firstLine="0" w:firstLineChars="0"/>
        <w:rPr>
          <w:rFonts w:hint="eastAsia" w:ascii="仿宋" w:hAnsi="仿宋" w:eastAsia="仿宋" w:cs="仿宋"/>
          <w:lang w:val="en-US" w:eastAsia="zh-CN"/>
        </w:rPr>
      </w:pPr>
    </w:p>
    <w:p w14:paraId="760730E7">
      <w:pPr>
        <w:ind w:left="0" w:leftChars="0" w:firstLine="0" w:firstLineChars="0"/>
        <w:rPr>
          <w:rFonts w:hint="eastAsia" w:ascii="仿宋" w:hAnsi="仿宋" w:eastAsia="仿宋" w:cs="仿宋"/>
          <w:lang w:val="en-US" w:eastAsia="zh-CN"/>
        </w:rPr>
      </w:pPr>
    </w:p>
    <w:p w14:paraId="1522FD60">
      <w:pPr>
        <w:ind w:left="0" w:leftChars="0" w:firstLine="0" w:firstLineChars="0"/>
        <w:rPr>
          <w:rFonts w:hint="eastAsia" w:ascii="仿宋" w:hAnsi="仿宋" w:eastAsia="仿宋" w:cs="仿宋"/>
          <w:lang w:val="en-US" w:eastAsia="zh-CN"/>
        </w:rPr>
      </w:pPr>
    </w:p>
    <w:p w14:paraId="0E706CF0">
      <w:pPr>
        <w:ind w:left="0" w:leftChars="0" w:firstLine="0" w:firstLineChars="0"/>
        <w:jc w:val="center"/>
        <w:rPr>
          <w:rFonts w:hint="eastAsia" w:ascii="仿宋" w:hAnsi="仿宋" w:eastAsia="仿宋" w:cs="仿宋"/>
          <w:sz w:val="56"/>
          <w:szCs w:val="44"/>
          <w:lang w:val="en-US" w:eastAsia="zh-CN"/>
        </w:rPr>
      </w:pPr>
      <w:r>
        <w:rPr>
          <w:rFonts w:hint="eastAsia" w:ascii="仿宋" w:hAnsi="仿宋" w:eastAsia="仿宋" w:cs="仿宋"/>
          <w:sz w:val="56"/>
          <w:szCs w:val="44"/>
          <w:lang w:val="en-US" w:eastAsia="zh-CN"/>
        </w:rPr>
        <w:t>响 应 文 件</w:t>
      </w:r>
    </w:p>
    <w:p w14:paraId="499DAF7D">
      <w:pPr>
        <w:ind w:left="0" w:leftChars="0" w:firstLine="0" w:firstLineChars="0"/>
        <w:jc w:val="center"/>
        <w:rPr>
          <w:rFonts w:hint="eastAsia" w:ascii="仿宋" w:hAnsi="仿宋" w:eastAsia="仿宋" w:cs="仿宋"/>
          <w:sz w:val="56"/>
          <w:szCs w:val="44"/>
          <w:lang w:val="en-US" w:eastAsia="zh-CN"/>
        </w:rPr>
      </w:pPr>
    </w:p>
    <w:p w14:paraId="1BE6079B">
      <w:pPr>
        <w:ind w:left="0" w:leftChars="0" w:firstLine="0" w:firstLineChars="0"/>
        <w:jc w:val="center"/>
        <w:rPr>
          <w:rFonts w:hint="eastAsia" w:ascii="仿宋" w:hAnsi="仿宋" w:eastAsia="仿宋" w:cs="仿宋"/>
          <w:sz w:val="56"/>
          <w:szCs w:val="44"/>
          <w:lang w:val="en-US" w:eastAsia="zh-CN"/>
        </w:rPr>
      </w:pPr>
    </w:p>
    <w:p w14:paraId="6DAE36B8">
      <w:pPr>
        <w:ind w:left="0" w:leftChars="0" w:firstLine="0" w:firstLineChars="0"/>
        <w:jc w:val="center"/>
        <w:rPr>
          <w:rFonts w:hint="eastAsia" w:ascii="仿宋" w:hAnsi="仿宋" w:eastAsia="仿宋" w:cs="仿宋"/>
          <w:sz w:val="56"/>
          <w:szCs w:val="44"/>
          <w:lang w:val="en-US" w:eastAsia="zh-CN"/>
        </w:rPr>
      </w:pPr>
    </w:p>
    <w:p w14:paraId="47C8B5EE">
      <w:pPr>
        <w:ind w:left="0" w:leftChars="0" w:firstLine="0" w:firstLineChars="0"/>
        <w:jc w:val="center"/>
        <w:rPr>
          <w:rFonts w:hint="eastAsia" w:ascii="仿宋" w:hAnsi="仿宋" w:eastAsia="仿宋" w:cs="仿宋"/>
          <w:sz w:val="56"/>
          <w:szCs w:val="44"/>
          <w:lang w:val="en-US" w:eastAsia="zh-CN"/>
        </w:rPr>
      </w:pPr>
    </w:p>
    <w:p w14:paraId="013752AE">
      <w:pPr>
        <w:ind w:left="0" w:leftChars="0" w:firstLine="0" w:firstLineChars="0"/>
        <w:jc w:val="center"/>
        <w:rPr>
          <w:rFonts w:hint="eastAsia" w:ascii="仿宋" w:hAnsi="仿宋" w:eastAsia="仿宋" w:cs="仿宋"/>
          <w:sz w:val="56"/>
          <w:szCs w:val="44"/>
          <w:lang w:val="en-US" w:eastAsia="zh-CN"/>
        </w:rPr>
      </w:pPr>
    </w:p>
    <w:p w14:paraId="19A41EC8">
      <w:pPr>
        <w:ind w:left="0" w:leftChars="0" w:firstLine="0" w:firstLineChars="0"/>
        <w:jc w:val="center"/>
        <w:rPr>
          <w:rFonts w:hint="eastAsia" w:ascii="仿宋" w:hAnsi="仿宋" w:eastAsia="仿宋" w:cs="仿宋"/>
          <w:sz w:val="56"/>
          <w:szCs w:val="44"/>
          <w:lang w:val="en-US" w:eastAsia="zh-CN"/>
        </w:rPr>
      </w:pPr>
    </w:p>
    <w:p w14:paraId="692E2ABE">
      <w:pPr>
        <w:ind w:left="0" w:leftChars="0" w:firstLine="0" w:firstLineChars="0"/>
        <w:jc w:val="center"/>
        <w:rPr>
          <w:rFonts w:hint="eastAsia" w:ascii="仿宋" w:hAnsi="仿宋" w:eastAsia="仿宋" w:cs="仿宋"/>
          <w:sz w:val="56"/>
          <w:szCs w:val="44"/>
          <w:lang w:val="en-US" w:eastAsia="zh-CN"/>
        </w:rPr>
      </w:pPr>
    </w:p>
    <w:p w14:paraId="49C31299">
      <w:pPr>
        <w:spacing w:line="500" w:lineRule="exact"/>
        <w:jc w:val="center"/>
        <w:rPr>
          <w:rFonts w:hint="eastAsia" w:ascii="仿宋" w:hAnsi="仿宋" w:eastAsia="仿宋" w:cs="仿宋"/>
          <w:sz w:val="32"/>
          <w:szCs w:val="32"/>
        </w:rPr>
      </w:pPr>
    </w:p>
    <w:p w14:paraId="4338D813">
      <w:pPr>
        <w:keepNext w:val="0"/>
        <w:keepLines w:val="0"/>
        <w:pageBreakBefore w:val="0"/>
        <w:widowControl w:val="0"/>
        <w:kinsoku/>
        <w:wordWrap/>
        <w:overflowPunct/>
        <w:topLinePunct w:val="0"/>
        <w:autoSpaceDE/>
        <w:autoSpaceDN/>
        <w:bidi w:val="0"/>
        <w:adjustRightInd/>
        <w:snapToGrid/>
        <w:spacing w:line="500" w:lineRule="exact"/>
        <w:ind w:left="1260" w:leftChars="600"/>
        <w:textAlignment w:val="auto"/>
        <w:rPr>
          <w:rFonts w:hint="eastAsia" w:ascii="仿宋" w:hAnsi="仿宋" w:eastAsia="仿宋" w:cs="仿宋"/>
          <w:sz w:val="32"/>
          <w:szCs w:val="32"/>
        </w:rPr>
      </w:pPr>
      <w:r>
        <w:rPr>
          <w:rFonts w:hint="eastAsia" w:ascii="仿宋" w:hAnsi="仿宋" w:eastAsia="仿宋" w:cs="仿宋"/>
          <w:sz w:val="32"/>
          <w:szCs w:val="32"/>
        </w:rPr>
        <w:t>供 应 商：                  （盖章）</w:t>
      </w:r>
    </w:p>
    <w:p w14:paraId="0A5EF4FC">
      <w:pPr>
        <w:keepNext w:val="0"/>
        <w:keepLines w:val="0"/>
        <w:pageBreakBefore w:val="0"/>
        <w:widowControl w:val="0"/>
        <w:kinsoku/>
        <w:wordWrap/>
        <w:overflowPunct/>
        <w:topLinePunct w:val="0"/>
        <w:autoSpaceDE/>
        <w:autoSpaceDN/>
        <w:bidi w:val="0"/>
        <w:adjustRightInd/>
        <w:snapToGrid/>
        <w:spacing w:line="500" w:lineRule="exact"/>
        <w:ind w:left="1260" w:leftChars="6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 系 人：</w:t>
      </w:r>
    </w:p>
    <w:p w14:paraId="4A803A17">
      <w:pPr>
        <w:keepNext w:val="0"/>
        <w:keepLines w:val="0"/>
        <w:pageBreakBefore w:val="0"/>
        <w:widowControl w:val="0"/>
        <w:kinsoku/>
        <w:wordWrap/>
        <w:overflowPunct/>
        <w:topLinePunct w:val="0"/>
        <w:autoSpaceDE/>
        <w:autoSpaceDN/>
        <w:bidi w:val="0"/>
        <w:adjustRightInd/>
        <w:snapToGrid/>
        <w:spacing w:line="500" w:lineRule="exact"/>
        <w:ind w:left="1260" w:leftChars="6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w:t>
      </w:r>
    </w:p>
    <w:p w14:paraId="1D029372">
      <w:pPr>
        <w:keepNext w:val="0"/>
        <w:keepLines w:val="0"/>
        <w:pageBreakBefore w:val="0"/>
        <w:widowControl w:val="0"/>
        <w:kinsoku/>
        <w:wordWrap/>
        <w:overflowPunct/>
        <w:topLinePunct w:val="0"/>
        <w:autoSpaceDE/>
        <w:autoSpaceDN/>
        <w:bidi w:val="0"/>
        <w:adjustRightInd/>
        <w:snapToGrid/>
        <w:spacing w:line="500" w:lineRule="exact"/>
        <w:ind w:left="210" w:leftChars="100"/>
        <w:jc w:val="center"/>
        <w:textAlignment w:val="auto"/>
        <w:rPr>
          <w:rFonts w:hint="eastAsia" w:ascii="仿宋" w:hAnsi="仿宋" w:eastAsia="仿宋" w:cs="仿宋"/>
          <w:sz w:val="32"/>
          <w:szCs w:val="32"/>
          <w:lang w:val="en-US" w:eastAsia="zh-CN"/>
        </w:rPr>
      </w:pPr>
    </w:p>
    <w:p w14:paraId="7756EF20">
      <w:pPr>
        <w:keepNext w:val="0"/>
        <w:keepLines w:val="0"/>
        <w:pageBreakBefore w:val="0"/>
        <w:widowControl w:val="0"/>
        <w:kinsoku/>
        <w:wordWrap/>
        <w:overflowPunct/>
        <w:topLinePunct w:val="0"/>
        <w:autoSpaceDE/>
        <w:autoSpaceDN/>
        <w:bidi w:val="0"/>
        <w:adjustRightInd/>
        <w:snapToGrid/>
        <w:spacing w:line="500" w:lineRule="exact"/>
        <w:ind w:left="210" w:leftChars="10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2026</w:t>
      </w:r>
      <w:r>
        <w:rPr>
          <w:rFonts w:hint="eastAsia" w:ascii="仿宋" w:hAnsi="仿宋" w:eastAsia="仿宋" w:cs="仿宋"/>
          <w:sz w:val="32"/>
          <w:szCs w:val="32"/>
        </w:rPr>
        <w:t>年  月  日</w:t>
      </w:r>
    </w:p>
    <w:p w14:paraId="0B92CFA4">
      <w:pPr>
        <w:ind w:left="0" w:leftChars="0" w:firstLine="0" w:firstLineChars="0"/>
        <w:jc w:val="both"/>
        <w:rPr>
          <w:rFonts w:hint="eastAsia" w:ascii="仿宋" w:hAnsi="仿宋" w:eastAsia="仿宋" w:cs="仿宋"/>
          <w:sz w:val="28"/>
          <w:szCs w:val="28"/>
        </w:rPr>
      </w:pPr>
      <w:r>
        <w:rPr>
          <w:rFonts w:hint="eastAsia" w:ascii="仿宋" w:hAnsi="仿宋" w:eastAsia="仿宋" w:cs="仿宋"/>
          <w:sz w:val="56"/>
          <w:szCs w:val="44"/>
          <w:lang w:val="en-US" w:eastAsia="zh-CN"/>
        </w:rPr>
        <w:br w:type="page"/>
      </w:r>
      <w:bookmarkStart w:id="14" w:name="_Toc10493"/>
      <w:bookmarkStart w:id="15" w:name="_Toc512687455"/>
      <w:bookmarkStart w:id="16" w:name="_Toc17283"/>
      <w:bookmarkStart w:id="17" w:name="_Toc23535"/>
      <w:r>
        <w:rPr>
          <w:rFonts w:hint="eastAsia" w:ascii="仿宋" w:hAnsi="仿宋" w:eastAsia="仿宋" w:cs="仿宋"/>
          <w:b/>
          <w:bCs/>
          <w:kern w:val="28"/>
          <w:sz w:val="28"/>
          <w:szCs w:val="28"/>
          <w:lang w:val="en-US" w:eastAsia="zh-CN"/>
        </w:rPr>
        <w:t>一、询价采购函</w:t>
      </w:r>
      <w:bookmarkEnd w:id="14"/>
      <w:bookmarkEnd w:id="15"/>
      <w:bookmarkEnd w:id="16"/>
      <w:bookmarkEnd w:id="17"/>
    </w:p>
    <w:p w14:paraId="0843E74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采购人</w:t>
      </w:r>
      <w:r>
        <w:rPr>
          <w:rFonts w:hint="eastAsia" w:ascii="仿宋" w:hAnsi="仿宋" w:eastAsia="仿宋" w:cs="仿宋"/>
          <w:sz w:val="28"/>
          <w:szCs w:val="28"/>
        </w:rPr>
        <w:t>：</w:t>
      </w:r>
    </w:p>
    <w:p w14:paraId="3EF18AF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根据贵方</w:t>
      </w:r>
      <w:r>
        <w:rPr>
          <w:rFonts w:hint="eastAsia" w:ascii="仿宋" w:hAnsi="仿宋" w:cs="仿宋"/>
          <w:b/>
          <w:bCs/>
          <w:sz w:val="28"/>
          <w:szCs w:val="28"/>
          <w:highlight w:val="none"/>
          <w:u w:val="single"/>
          <w:lang w:val="en-US" w:eastAsia="zh-CN"/>
        </w:rPr>
        <w:t>安徽安天利信工程管理股份有限公司</w:t>
      </w:r>
      <w:r>
        <w:rPr>
          <w:rFonts w:hint="eastAsia" w:ascii="仿宋" w:hAnsi="仿宋" w:cs="仿宋"/>
          <w:b/>
          <w:bCs/>
          <w:sz w:val="28"/>
          <w:szCs w:val="28"/>
          <w:highlight w:val="none"/>
          <w:u w:val="single"/>
          <w:lang w:eastAsia="zh-CN"/>
        </w:rPr>
        <w:t>202</w:t>
      </w:r>
      <w:r>
        <w:rPr>
          <w:rFonts w:hint="eastAsia" w:ascii="仿宋" w:hAnsi="仿宋" w:cs="仿宋"/>
          <w:b/>
          <w:bCs/>
          <w:sz w:val="28"/>
          <w:szCs w:val="28"/>
          <w:highlight w:val="none"/>
          <w:u w:val="single"/>
          <w:lang w:val="en-US" w:eastAsia="zh-CN"/>
        </w:rPr>
        <w:t>6</w:t>
      </w:r>
      <w:r>
        <w:rPr>
          <w:rFonts w:hint="eastAsia" w:ascii="仿宋" w:hAnsi="仿宋" w:cs="仿宋"/>
          <w:b/>
          <w:bCs/>
          <w:sz w:val="28"/>
          <w:szCs w:val="28"/>
          <w:highlight w:val="none"/>
          <w:u w:val="single"/>
          <w:lang w:eastAsia="zh-CN"/>
        </w:rPr>
        <w:t>-202</w:t>
      </w:r>
      <w:r>
        <w:rPr>
          <w:rFonts w:hint="eastAsia" w:ascii="仿宋" w:hAnsi="仿宋" w:cs="仿宋"/>
          <w:b/>
          <w:bCs/>
          <w:sz w:val="28"/>
          <w:szCs w:val="28"/>
          <w:highlight w:val="none"/>
          <w:u w:val="single"/>
          <w:lang w:val="en-US" w:eastAsia="zh-CN"/>
        </w:rPr>
        <w:t>8</w:t>
      </w:r>
      <w:r>
        <w:rPr>
          <w:rFonts w:hint="eastAsia" w:ascii="仿宋" w:hAnsi="仿宋" w:cs="仿宋"/>
          <w:b/>
          <w:bCs/>
          <w:sz w:val="28"/>
          <w:szCs w:val="28"/>
          <w:highlight w:val="none"/>
          <w:u w:val="single"/>
          <w:lang w:eastAsia="zh-CN"/>
        </w:rPr>
        <w:t>年度知识产权代理服务项目</w:t>
      </w:r>
      <w:r>
        <w:rPr>
          <w:rFonts w:hint="eastAsia" w:ascii="仿宋" w:hAnsi="仿宋" w:eastAsia="仿宋" w:cs="仿宋"/>
          <w:b w:val="0"/>
          <w:bCs w:val="0"/>
          <w:sz w:val="28"/>
          <w:szCs w:val="28"/>
        </w:rPr>
        <w:t>询</w:t>
      </w:r>
      <w:r>
        <w:rPr>
          <w:rFonts w:hint="eastAsia" w:ascii="仿宋" w:hAnsi="仿宋" w:eastAsia="仿宋" w:cs="仿宋"/>
          <w:sz w:val="28"/>
          <w:szCs w:val="28"/>
        </w:rPr>
        <w:t>价公告</w:t>
      </w:r>
      <w:r>
        <w:rPr>
          <w:rFonts w:hint="eastAsia" w:ascii="仿宋" w:hAnsi="仿宋" w:eastAsia="仿宋" w:cs="仿宋"/>
          <w:sz w:val="28"/>
          <w:szCs w:val="28"/>
          <w:lang w:eastAsia="zh-CN"/>
        </w:rPr>
        <w:t>，</w:t>
      </w:r>
      <w:r>
        <w:rPr>
          <w:rFonts w:hint="eastAsia" w:ascii="仿宋" w:hAnsi="仿宋" w:eastAsia="仿宋" w:cs="仿宋"/>
          <w:sz w:val="28"/>
          <w:szCs w:val="28"/>
        </w:rPr>
        <w:t>我方授权</w:t>
      </w:r>
      <w:r>
        <w:rPr>
          <w:rFonts w:hint="eastAsia" w:ascii="仿宋" w:hAnsi="仿宋" w:eastAsia="仿宋" w:cs="仿宋"/>
          <w:b/>
          <w:bCs/>
          <w:sz w:val="28"/>
          <w:szCs w:val="28"/>
          <w:u w:val="single"/>
        </w:rPr>
        <w:t>（姓名）</w:t>
      </w:r>
      <w:r>
        <w:rPr>
          <w:rFonts w:hint="eastAsia" w:ascii="仿宋" w:hAnsi="仿宋" w:eastAsia="仿宋" w:cs="仿宋"/>
          <w:sz w:val="28"/>
          <w:szCs w:val="28"/>
        </w:rPr>
        <w:t>代表我方</w:t>
      </w:r>
      <w:r>
        <w:rPr>
          <w:rFonts w:hint="eastAsia" w:ascii="仿宋" w:hAnsi="仿宋" w:eastAsia="仿宋" w:cs="仿宋"/>
          <w:b/>
          <w:bCs/>
          <w:sz w:val="28"/>
          <w:szCs w:val="28"/>
          <w:u w:val="single"/>
        </w:rPr>
        <w:t>（供应商全称）</w:t>
      </w:r>
      <w:r>
        <w:rPr>
          <w:rFonts w:hint="eastAsia" w:ascii="仿宋" w:hAnsi="仿宋" w:eastAsia="仿宋" w:cs="仿宋"/>
          <w:sz w:val="28"/>
          <w:szCs w:val="28"/>
        </w:rPr>
        <w:t>全权处理本项目</w:t>
      </w:r>
      <w:r>
        <w:rPr>
          <w:rFonts w:hint="eastAsia" w:ascii="仿宋" w:hAnsi="仿宋" w:eastAsia="仿宋" w:cs="仿宋"/>
          <w:sz w:val="28"/>
          <w:szCs w:val="28"/>
          <w:lang w:val="en-US" w:eastAsia="zh-CN"/>
        </w:rPr>
        <w:t>询价</w:t>
      </w:r>
      <w:r>
        <w:rPr>
          <w:rFonts w:hint="eastAsia" w:ascii="仿宋" w:hAnsi="仿宋" w:eastAsia="仿宋" w:cs="仿宋"/>
          <w:sz w:val="28"/>
          <w:szCs w:val="28"/>
        </w:rPr>
        <w:t>的有关事宜。</w:t>
      </w:r>
    </w:p>
    <w:p w14:paraId="3EE99AA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2.</w:t>
      </w:r>
      <w:r>
        <w:rPr>
          <w:rFonts w:hint="eastAsia" w:ascii="仿宋" w:hAnsi="仿宋" w:eastAsia="仿宋" w:cs="仿宋"/>
          <w:sz w:val="28"/>
          <w:szCs w:val="28"/>
        </w:rPr>
        <w:t>我方愿意按照询价文件规定的各项要求，向采购人提供所需的货物与服务，</w:t>
      </w:r>
      <w:bookmarkStart w:id="18" w:name="OLE_LINK25"/>
      <w:bookmarkStart w:id="19" w:name="OLE_LINK26"/>
      <w:r>
        <w:rPr>
          <w:rFonts w:hint="eastAsia" w:ascii="仿宋" w:hAnsi="仿宋" w:eastAsia="仿宋" w:cs="仿宋"/>
          <w:sz w:val="28"/>
          <w:szCs w:val="28"/>
          <w:lang w:val="en-US" w:eastAsia="zh-CN"/>
        </w:rPr>
        <w:t>具体报价内容详见“三、报价表”</w:t>
      </w:r>
      <w:r>
        <w:rPr>
          <w:rFonts w:hint="eastAsia" w:ascii="仿宋" w:hAnsi="仿宋" w:eastAsia="仿宋" w:cs="仿宋"/>
          <w:color w:val="000000"/>
          <w:sz w:val="28"/>
          <w:szCs w:val="28"/>
          <w:u w:val="none"/>
        </w:rPr>
        <w:t>。</w:t>
      </w:r>
      <w:bookmarkEnd w:id="18"/>
      <w:bookmarkEnd w:id="19"/>
    </w:p>
    <w:p w14:paraId="074EF41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3.一旦我方</w:t>
      </w:r>
      <w:r>
        <w:rPr>
          <w:rFonts w:hint="eastAsia" w:ascii="仿宋" w:hAnsi="仿宋" w:eastAsia="仿宋" w:cs="仿宋"/>
          <w:sz w:val="28"/>
          <w:szCs w:val="28"/>
          <w:lang w:val="en-US" w:eastAsia="zh-CN"/>
        </w:rPr>
        <w:t>成为成交人，将严格履行合同约定的责任与义务，确保自合同签字生效之日起，按照采购人规定的服务要求及时间，完成服务的交付。</w:t>
      </w:r>
    </w:p>
    <w:p w14:paraId="0BAB5A0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4.我方所提供的服务质量</w:t>
      </w:r>
      <w:r>
        <w:rPr>
          <w:rFonts w:hint="eastAsia" w:ascii="仿宋" w:hAnsi="仿宋" w:eastAsia="仿宋" w:cs="仿宋"/>
          <w:sz w:val="28"/>
          <w:szCs w:val="28"/>
          <w:u w:val="none"/>
          <w:lang w:val="en-US" w:eastAsia="zh-CN"/>
        </w:rPr>
        <w:t>均达到合格标准。</w:t>
      </w:r>
    </w:p>
    <w:p w14:paraId="119E9FC4">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我方愿意提供贵方可能另外要求的、与询价有关的文件资料，并保证我方已提供和将要提供的文件是真实的、准确的。</w:t>
      </w:r>
    </w:p>
    <w:p w14:paraId="6BB2B44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我方提供</w:t>
      </w:r>
      <w:bookmarkStart w:id="20" w:name="OLE_LINK28"/>
      <w:bookmarkStart w:id="21" w:name="OLE_LINK27"/>
      <w:r>
        <w:rPr>
          <w:rFonts w:hint="eastAsia" w:ascii="仿宋" w:hAnsi="仿宋" w:eastAsia="仿宋" w:cs="仿宋"/>
          <w:sz w:val="28"/>
          <w:szCs w:val="28"/>
        </w:rPr>
        <w:t>以下开户行、账号，供结算</w:t>
      </w:r>
      <w:r>
        <w:rPr>
          <w:rFonts w:hint="eastAsia" w:ascii="仿宋" w:hAnsi="仿宋" w:eastAsia="仿宋" w:cs="仿宋"/>
          <w:sz w:val="28"/>
          <w:szCs w:val="28"/>
          <w:lang w:val="en-US" w:eastAsia="zh-CN"/>
        </w:rPr>
        <w:t>款项</w:t>
      </w:r>
      <w:r>
        <w:rPr>
          <w:rFonts w:hint="eastAsia" w:ascii="仿宋" w:hAnsi="仿宋" w:eastAsia="仿宋" w:cs="仿宋"/>
          <w:sz w:val="28"/>
          <w:szCs w:val="28"/>
        </w:rPr>
        <w:t>（如果成交）：</w:t>
      </w:r>
    </w:p>
    <w:p w14:paraId="2CC42BF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户名（全称）：</w:t>
      </w:r>
    </w:p>
    <w:p w14:paraId="527CA34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开户行：</w:t>
      </w:r>
    </w:p>
    <w:bookmarkEnd w:id="20"/>
    <w:bookmarkEnd w:id="21"/>
    <w:p w14:paraId="44E7896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账号（请填写完整）：</w:t>
      </w:r>
    </w:p>
    <w:p w14:paraId="3C7F9093">
      <w:pPr>
        <w:pStyle w:val="9"/>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供应商：（盖章）</w:t>
      </w:r>
    </w:p>
    <w:p w14:paraId="485A415C">
      <w:pPr>
        <w:pStyle w:val="9"/>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法定代表人（签字或盖章）或代理人签字：</w:t>
      </w:r>
    </w:p>
    <w:p w14:paraId="07FC9D20">
      <w:pPr>
        <w:pStyle w:val="9"/>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地址：</w:t>
      </w:r>
    </w:p>
    <w:p w14:paraId="557C75C7">
      <w:pPr>
        <w:pStyle w:val="9"/>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电话：</w:t>
      </w:r>
    </w:p>
    <w:p w14:paraId="129340A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bookmarkStart w:id="22" w:name="OLE_LINK92"/>
      <w:bookmarkStart w:id="23" w:name="OLE_LINK91"/>
      <w:r>
        <w:rPr>
          <w:rFonts w:hint="eastAsia" w:ascii="仿宋" w:hAnsi="仿宋" w:eastAsia="仿宋" w:cs="仿宋"/>
          <w:sz w:val="28"/>
          <w:szCs w:val="28"/>
        </w:rPr>
        <w:t>日期：</w:t>
      </w:r>
      <w:bookmarkEnd w:id="22"/>
      <w:bookmarkEnd w:id="23"/>
      <w:r>
        <w:rPr>
          <w:rFonts w:hint="eastAsia" w:ascii="仿宋" w:hAnsi="仿宋" w:eastAsia="仿宋" w:cs="仿宋"/>
          <w:sz w:val="28"/>
          <w:szCs w:val="28"/>
          <w:lang w:val="en-US" w:eastAsia="zh-CN"/>
        </w:rPr>
        <w:t>2026年  月  日</w:t>
      </w:r>
    </w:p>
    <w:p w14:paraId="3B516FBF">
      <w:pPr>
        <w:ind w:left="0" w:leftChars="0" w:firstLine="0" w:firstLineChars="0"/>
        <w:jc w:val="both"/>
        <w:rPr>
          <w:rFonts w:hint="eastAsia" w:ascii="仿宋" w:hAnsi="仿宋" w:eastAsia="仿宋" w:cs="仿宋"/>
          <w:b/>
          <w:bCs/>
          <w:kern w:val="28"/>
          <w:sz w:val="28"/>
          <w:szCs w:val="28"/>
          <w:lang w:val="en-US" w:eastAsia="zh-CN"/>
        </w:rPr>
      </w:pPr>
      <w:r>
        <w:rPr>
          <w:rFonts w:hint="eastAsia" w:ascii="仿宋" w:hAnsi="仿宋" w:eastAsia="仿宋" w:cs="仿宋"/>
          <w:b/>
          <w:bCs/>
          <w:kern w:val="28"/>
          <w:sz w:val="28"/>
          <w:szCs w:val="28"/>
          <w:lang w:val="en-US" w:eastAsia="zh-CN"/>
        </w:rPr>
        <w:t>二、声明函</w:t>
      </w:r>
    </w:p>
    <w:p w14:paraId="72174367">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致：采购人</w:t>
      </w:r>
    </w:p>
    <w:p w14:paraId="6DC88E12">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1.本公司完全符合以下要求：</w:t>
      </w:r>
    </w:p>
    <w:p w14:paraId="0F36E558">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（1）我司具有履行合同所必需的专业服务技术能力；</w:t>
      </w:r>
    </w:p>
    <w:p w14:paraId="2C0C7EC2">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（2）我司有依法缴纳税收和社会保障资金的良好记录；</w:t>
      </w:r>
    </w:p>
    <w:p w14:paraId="6CEC5306">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（3）我司参加采购活动前三年内，在经营活动中无重大违法记录。</w:t>
      </w:r>
    </w:p>
    <w:p w14:paraId="17B25EC0">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kern w:val="2"/>
          <w:sz w:val="28"/>
          <w:szCs w:val="28"/>
        </w:rPr>
        <w:t>（</w:t>
      </w:r>
      <w:r>
        <w:rPr>
          <w:rFonts w:hint="eastAsia" w:ascii="仿宋" w:hAnsi="仿宋" w:eastAsia="仿宋" w:cs="仿宋"/>
          <w:kern w:val="2"/>
          <w:sz w:val="28"/>
          <w:szCs w:val="28"/>
          <w:lang w:val="en-US" w:eastAsia="zh-CN"/>
        </w:rPr>
        <w:t>4</w:t>
      </w:r>
      <w:r>
        <w:rPr>
          <w:rFonts w:hint="eastAsia" w:ascii="仿宋" w:hAnsi="仿宋" w:eastAsia="仿宋" w:cs="仿宋"/>
          <w:kern w:val="2"/>
          <w:sz w:val="28"/>
          <w:szCs w:val="28"/>
        </w:rPr>
        <w:t>）</w:t>
      </w:r>
      <w:r>
        <w:rPr>
          <w:rFonts w:hint="eastAsia" w:ascii="仿宋" w:hAnsi="仿宋" w:eastAsia="仿宋" w:cs="仿宋"/>
          <w:sz w:val="28"/>
          <w:szCs w:val="28"/>
          <w:lang w:val="en-US" w:eastAsia="zh-CN"/>
        </w:rPr>
        <w:t>我司在近五年内（自响应文件递交截止之日向前追溯3年），供应商及其法定代表人、拟委任的项目负责人未有行贿犯罪行为。</w:t>
      </w:r>
    </w:p>
    <w:p w14:paraId="54EB0172">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kern w:val="2"/>
          <w:sz w:val="28"/>
          <w:szCs w:val="28"/>
        </w:rPr>
        <w:t>（</w:t>
      </w:r>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w:t>
      </w:r>
      <w:r>
        <w:rPr>
          <w:rFonts w:hint="eastAsia" w:ascii="仿宋" w:hAnsi="仿宋" w:eastAsia="仿宋" w:cs="仿宋"/>
          <w:sz w:val="28"/>
          <w:szCs w:val="28"/>
          <w:lang w:val="en-US" w:eastAsia="zh-CN"/>
        </w:rPr>
        <w:t>我司近五年没有违规代理行为发生，没有被管理机构通报批评。</w:t>
      </w:r>
    </w:p>
    <w:p w14:paraId="73F06740">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lang w:eastAsia="zh-CN"/>
        </w:rPr>
      </w:pPr>
      <w:r>
        <w:rPr>
          <w:rFonts w:hint="eastAsia" w:ascii="仿宋" w:hAnsi="仿宋" w:eastAsia="仿宋" w:cs="仿宋"/>
          <w:sz w:val="28"/>
          <w:szCs w:val="28"/>
          <w:lang w:val="en-US" w:eastAsia="zh-CN"/>
        </w:rPr>
        <w:t>2.若我司未能按照要求如期提供服务，由此造成重大影响，我司将承担相应责任，包括但不限于对所有损失进行经济赔偿。</w:t>
      </w:r>
    </w:p>
    <w:p w14:paraId="113C91E2">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lang w:eastAsia="zh-CN"/>
        </w:rPr>
      </w:pPr>
      <w:r>
        <w:rPr>
          <w:rFonts w:hint="eastAsia" w:ascii="仿宋" w:hAnsi="仿宋" w:eastAsia="仿宋" w:cs="仿宋"/>
          <w:sz w:val="28"/>
          <w:szCs w:val="28"/>
          <w:lang w:val="en-US" w:eastAsia="zh-CN"/>
        </w:rPr>
        <w:t>3.若存在弄虚作假的情况，我司将自行承担所有法律责任。</w:t>
      </w:r>
    </w:p>
    <w:p w14:paraId="7FC00DB7">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jc w:val="right"/>
        <w:textAlignment w:val="auto"/>
        <w:rPr>
          <w:rFonts w:hint="eastAsia" w:ascii="仿宋" w:hAnsi="仿宋" w:eastAsia="仿宋" w:cs="仿宋"/>
          <w:sz w:val="28"/>
          <w:szCs w:val="28"/>
          <w:lang w:val="en-US" w:eastAsia="zh-CN"/>
        </w:rPr>
      </w:pPr>
    </w:p>
    <w:p w14:paraId="0D3171D4">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供应商名称（盖章）：</w:t>
      </w:r>
    </w:p>
    <w:p w14:paraId="48E00EAA">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年  月  日</w:t>
      </w:r>
    </w:p>
    <w:p w14:paraId="07EEEBB7">
      <w:pPr>
        <w:rPr>
          <w:rFonts w:hint="eastAsia" w:ascii="仿宋" w:hAnsi="仿宋" w:eastAsia="仿宋" w:cs="仿宋"/>
        </w:rPr>
      </w:pPr>
      <w:r>
        <w:rPr>
          <w:rFonts w:hint="eastAsia" w:ascii="仿宋" w:hAnsi="仿宋" w:eastAsia="仿宋" w:cs="仿宋"/>
        </w:rPr>
        <w:br w:type="page"/>
      </w:r>
    </w:p>
    <w:p w14:paraId="0E3A1AF4">
      <w:pPr>
        <w:keepNext w:val="0"/>
        <w:keepLines w:val="0"/>
        <w:pageBreakBefore w:val="0"/>
        <w:numPr>
          <w:ilvl w:val="0"/>
          <w:numId w:val="8"/>
        </w:numPr>
        <w:tabs>
          <w:tab w:val="left" w:pos="0"/>
        </w:tabs>
        <w:kinsoku/>
        <w:overflowPunct/>
        <w:topLinePunct w:val="0"/>
        <w:autoSpaceDE/>
        <w:autoSpaceDN/>
        <w:bidi w:val="0"/>
        <w:spacing w:line="360" w:lineRule="auto"/>
        <w:ind w:left="0" w:leftChars="0" w:firstLine="0" w:firstLineChars="0"/>
        <w:jc w:val="left"/>
        <w:rPr>
          <w:rFonts w:hint="eastAsia" w:ascii="仿宋" w:hAnsi="仿宋" w:eastAsia="仿宋" w:cs="仿宋"/>
          <w:b/>
          <w:bCs w:val="0"/>
          <w:sz w:val="24"/>
          <w:szCs w:val="24"/>
        </w:rPr>
      </w:pPr>
      <w:r>
        <w:rPr>
          <w:rFonts w:hint="eastAsia" w:ascii="仿宋" w:hAnsi="仿宋" w:eastAsia="仿宋" w:cs="仿宋"/>
          <w:b/>
          <w:bCs w:val="0"/>
          <w:sz w:val="24"/>
          <w:szCs w:val="24"/>
        </w:rPr>
        <w:t>报价表</w:t>
      </w:r>
    </w:p>
    <w:p w14:paraId="7E59A647">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项目名称：安徽安天利信工程管理股份有限公司</w:t>
      </w:r>
      <w:r>
        <w:rPr>
          <w:rFonts w:hint="eastAsia" w:ascii="仿宋" w:hAnsi="仿宋" w:eastAsia="仿宋" w:cs="仿宋"/>
          <w:sz w:val="28"/>
          <w:szCs w:val="28"/>
        </w:rPr>
        <w:t>202</w:t>
      </w:r>
      <w:r>
        <w:rPr>
          <w:rFonts w:hint="eastAsia" w:ascii="仿宋" w:hAnsi="仿宋" w:eastAsia="仿宋" w:cs="仿宋"/>
          <w:sz w:val="28"/>
          <w:szCs w:val="28"/>
          <w:lang w:val="en-US" w:eastAsia="zh-CN"/>
        </w:rPr>
        <w:t>6</w:t>
      </w:r>
      <w:r>
        <w:rPr>
          <w:rFonts w:hint="eastAsia" w:ascii="仿宋" w:hAnsi="仿宋" w:eastAsia="仿宋" w:cs="仿宋"/>
          <w:sz w:val="28"/>
          <w:szCs w:val="28"/>
        </w:rPr>
        <w:t>-202</w:t>
      </w:r>
      <w:r>
        <w:rPr>
          <w:rFonts w:hint="eastAsia" w:ascii="仿宋" w:hAnsi="仿宋" w:eastAsia="仿宋" w:cs="仿宋"/>
          <w:sz w:val="28"/>
          <w:szCs w:val="28"/>
          <w:lang w:val="en-US" w:eastAsia="zh-CN"/>
        </w:rPr>
        <w:t>8</w:t>
      </w:r>
      <w:r>
        <w:rPr>
          <w:rFonts w:hint="eastAsia" w:ascii="仿宋" w:hAnsi="仿宋" w:eastAsia="仿宋" w:cs="仿宋"/>
          <w:sz w:val="28"/>
          <w:szCs w:val="28"/>
        </w:rPr>
        <w:t>年度知识产权代理服务</w:t>
      </w:r>
    </w:p>
    <w:p w14:paraId="55E9B9BF">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项目编号：</w:t>
      </w:r>
    </w:p>
    <w:p w14:paraId="23702820">
      <w:pPr>
        <w:keepNext w:val="0"/>
        <w:keepLines w:val="0"/>
        <w:pageBreakBefore w:val="0"/>
        <w:numPr>
          <w:ilvl w:val="0"/>
          <w:numId w:val="0"/>
        </w:numPr>
        <w:tabs>
          <w:tab w:val="left" w:pos="0"/>
        </w:tabs>
        <w:kinsoku/>
        <w:overflowPunct/>
        <w:topLinePunct w:val="0"/>
        <w:autoSpaceDE/>
        <w:autoSpaceDN/>
        <w:bidi w:val="0"/>
        <w:spacing w:line="360" w:lineRule="auto"/>
        <w:ind w:leftChars="0"/>
        <w:jc w:val="left"/>
        <w:rPr>
          <w:rFonts w:hint="eastAsia" w:ascii="仿宋" w:hAnsi="仿宋" w:eastAsia="仿宋" w:cs="仿宋"/>
          <w:b/>
          <w:bCs w:val="0"/>
          <w:sz w:val="24"/>
          <w:szCs w:val="24"/>
        </w:rPr>
      </w:pPr>
    </w:p>
    <w:p w14:paraId="32F2951C">
      <w:pPr>
        <w:keepNext w:val="0"/>
        <w:keepLines w:val="0"/>
        <w:pageBreakBefore w:val="0"/>
        <w:kinsoku/>
        <w:wordWrap w:val="0"/>
        <w:overflowPunct/>
        <w:topLinePunct w:val="0"/>
        <w:autoSpaceDE/>
        <w:autoSpaceDN/>
        <w:bidi w:val="0"/>
        <w:spacing w:line="360" w:lineRule="auto"/>
        <w:ind w:left="0" w:leftChars="0" w:firstLine="0" w:firstLineChars="0"/>
        <w:jc w:val="right"/>
        <w:rPr>
          <w:rFonts w:hint="eastAsia" w:ascii="仿宋" w:hAnsi="仿宋" w:eastAsia="仿宋" w:cs="仿宋"/>
        </w:rPr>
      </w:pPr>
      <w:r>
        <w:rPr>
          <w:rFonts w:hint="eastAsia" w:ascii="仿宋" w:hAnsi="仿宋" w:eastAsia="仿宋" w:cs="仿宋"/>
        </w:rPr>
        <w:t>金额单位：元人民币</w:t>
      </w:r>
    </w:p>
    <w:tbl>
      <w:tblPr>
        <w:tblStyle w:val="4"/>
        <w:tblW w:w="9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017"/>
        <w:gridCol w:w="1397"/>
        <w:gridCol w:w="1157"/>
        <w:gridCol w:w="1543"/>
        <w:gridCol w:w="1671"/>
      </w:tblGrid>
      <w:tr w14:paraId="6EF49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817" w:type="dxa"/>
            <w:vAlign w:val="center"/>
          </w:tcPr>
          <w:p w14:paraId="54E96113">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r>
              <w:rPr>
                <w:rFonts w:hint="eastAsia" w:ascii="仿宋" w:hAnsi="仿宋" w:eastAsia="仿宋" w:cs="仿宋"/>
                <w:sz w:val="24"/>
                <w:szCs w:val="24"/>
              </w:rPr>
              <w:t>序号</w:t>
            </w:r>
          </w:p>
        </w:tc>
        <w:tc>
          <w:tcPr>
            <w:tcW w:w="3017" w:type="dxa"/>
            <w:vAlign w:val="center"/>
          </w:tcPr>
          <w:p w14:paraId="78B08B65">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r>
              <w:rPr>
                <w:rFonts w:hint="eastAsia" w:ascii="仿宋" w:hAnsi="仿宋" w:eastAsia="仿宋" w:cs="仿宋"/>
                <w:sz w:val="24"/>
                <w:szCs w:val="24"/>
              </w:rPr>
              <w:t>项目名称</w:t>
            </w:r>
          </w:p>
        </w:tc>
        <w:tc>
          <w:tcPr>
            <w:tcW w:w="1397" w:type="dxa"/>
            <w:vAlign w:val="center"/>
          </w:tcPr>
          <w:p w14:paraId="4FC25311">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服务费总价（含税）</w:t>
            </w:r>
          </w:p>
        </w:tc>
        <w:tc>
          <w:tcPr>
            <w:tcW w:w="1157" w:type="dxa"/>
            <w:vAlign w:val="center"/>
          </w:tcPr>
          <w:p w14:paraId="749DB055">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税率</w:t>
            </w:r>
          </w:p>
        </w:tc>
        <w:tc>
          <w:tcPr>
            <w:tcW w:w="1543" w:type="dxa"/>
            <w:vAlign w:val="center"/>
          </w:tcPr>
          <w:p w14:paraId="773366FA">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r>
              <w:rPr>
                <w:rFonts w:hint="eastAsia" w:ascii="仿宋" w:hAnsi="仿宋" w:eastAsia="仿宋" w:cs="仿宋"/>
                <w:sz w:val="24"/>
                <w:szCs w:val="24"/>
                <w:lang w:val="en-US" w:eastAsia="zh-CN"/>
              </w:rPr>
              <w:t>服务费</w:t>
            </w:r>
            <w:r>
              <w:rPr>
                <w:rFonts w:hint="eastAsia" w:ascii="仿宋" w:hAnsi="仿宋" w:eastAsia="仿宋" w:cs="仿宋"/>
                <w:sz w:val="24"/>
                <w:szCs w:val="24"/>
              </w:rPr>
              <w:t>总价（</w:t>
            </w:r>
            <w:r>
              <w:rPr>
                <w:rFonts w:hint="eastAsia" w:ascii="仿宋" w:hAnsi="仿宋" w:eastAsia="仿宋" w:cs="仿宋"/>
                <w:sz w:val="24"/>
                <w:szCs w:val="24"/>
                <w:lang w:val="en-US" w:eastAsia="zh-CN"/>
              </w:rPr>
              <w:t>不</w:t>
            </w:r>
            <w:r>
              <w:rPr>
                <w:rFonts w:hint="eastAsia" w:ascii="仿宋" w:hAnsi="仿宋" w:eastAsia="仿宋" w:cs="仿宋"/>
                <w:sz w:val="24"/>
                <w:szCs w:val="24"/>
              </w:rPr>
              <w:t>含税）</w:t>
            </w:r>
          </w:p>
        </w:tc>
        <w:tc>
          <w:tcPr>
            <w:tcW w:w="1671" w:type="dxa"/>
            <w:vAlign w:val="center"/>
          </w:tcPr>
          <w:p w14:paraId="47068DB8">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r>
              <w:rPr>
                <w:rFonts w:hint="eastAsia" w:ascii="仿宋" w:hAnsi="仿宋" w:eastAsia="仿宋" w:cs="仿宋"/>
                <w:sz w:val="24"/>
                <w:szCs w:val="24"/>
              </w:rPr>
              <w:t>备注</w:t>
            </w:r>
          </w:p>
        </w:tc>
      </w:tr>
      <w:tr w14:paraId="2C936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817" w:type="dxa"/>
            <w:vAlign w:val="center"/>
          </w:tcPr>
          <w:p w14:paraId="777CB8CE">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r>
              <w:rPr>
                <w:rFonts w:hint="eastAsia" w:ascii="仿宋" w:hAnsi="仿宋" w:eastAsia="仿宋" w:cs="仿宋"/>
                <w:sz w:val="24"/>
                <w:szCs w:val="24"/>
              </w:rPr>
              <w:t>1</w:t>
            </w:r>
          </w:p>
        </w:tc>
        <w:tc>
          <w:tcPr>
            <w:tcW w:w="3017" w:type="dxa"/>
            <w:vAlign w:val="center"/>
          </w:tcPr>
          <w:p w14:paraId="0F6D1492">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r>
              <w:rPr>
                <w:rFonts w:hint="eastAsia" w:ascii="仿宋" w:hAnsi="仿宋" w:eastAsia="仿宋" w:cs="仿宋"/>
                <w:sz w:val="24"/>
                <w:szCs w:val="24"/>
                <w:lang w:val="en-US" w:eastAsia="zh-CN"/>
              </w:rPr>
              <w:t>安徽安天利信工程管理股份有限公司</w:t>
            </w:r>
            <w:r>
              <w:rPr>
                <w:rFonts w:hint="eastAsia" w:ascii="仿宋" w:hAnsi="仿宋" w:eastAsia="仿宋" w:cs="仿宋"/>
                <w:sz w:val="24"/>
                <w:szCs w:val="24"/>
              </w:rPr>
              <w:t>202</w:t>
            </w:r>
            <w:r>
              <w:rPr>
                <w:rFonts w:hint="eastAsia" w:ascii="仿宋" w:hAnsi="仿宋" w:eastAsia="仿宋" w:cs="仿宋"/>
                <w:sz w:val="24"/>
                <w:szCs w:val="24"/>
                <w:lang w:val="en-US" w:eastAsia="zh-CN"/>
              </w:rPr>
              <w:t>6</w:t>
            </w:r>
            <w:r>
              <w:rPr>
                <w:rFonts w:hint="eastAsia" w:ascii="仿宋" w:hAnsi="仿宋" w:eastAsia="仿宋" w:cs="仿宋"/>
                <w:sz w:val="24"/>
                <w:szCs w:val="24"/>
              </w:rPr>
              <w:t>-202</w:t>
            </w:r>
            <w:r>
              <w:rPr>
                <w:rFonts w:hint="eastAsia" w:ascii="仿宋" w:hAnsi="仿宋" w:eastAsia="仿宋" w:cs="仿宋"/>
                <w:sz w:val="24"/>
                <w:szCs w:val="24"/>
                <w:lang w:val="en-US" w:eastAsia="zh-CN"/>
              </w:rPr>
              <w:t>8</w:t>
            </w:r>
            <w:r>
              <w:rPr>
                <w:rFonts w:hint="eastAsia" w:ascii="仿宋" w:hAnsi="仿宋" w:eastAsia="仿宋" w:cs="仿宋"/>
                <w:sz w:val="24"/>
                <w:szCs w:val="24"/>
              </w:rPr>
              <w:t>年度知识产权代理服务项目</w:t>
            </w:r>
          </w:p>
        </w:tc>
        <w:tc>
          <w:tcPr>
            <w:tcW w:w="1397" w:type="dxa"/>
            <w:vAlign w:val="center"/>
          </w:tcPr>
          <w:p w14:paraId="3DA5F736">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p>
        </w:tc>
        <w:tc>
          <w:tcPr>
            <w:tcW w:w="1157" w:type="dxa"/>
            <w:vAlign w:val="center"/>
          </w:tcPr>
          <w:p w14:paraId="22510E72">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p>
        </w:tc>
        <w:tc>
          <w:tcPr>
            <w:tcW w:w="1543" w:type="dxa"/>
            <w:vAlign w:val="center"/>
          </w:tcPr>
          <w:p w14:paraId="57FEFAA5">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p>
        </w:tc>
        <w:tc>
          <w:tcPr>
            <w:tcW w:w="1671" w:type="dxa"/>
            <w:vAlign w:val="center"/>
          </w:tcPr>
          <w:p w14:paraId="240BF23B">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r>
              <w:rPr>
                <w:rFonts w:hint="eastAsia" w:ascii="仿宋" w:hAnsi="仿宋" w:eastAsia="仿宋" w:cs="仿宋"/>
                <w:sz w:val="24"/>
                <w:szCs w:val="24"/>
              </w:rPr>
              <w:t>详见分项报价表</w:t>
            </w:r>
          </w:p>
        </w:tc>
      </w:tr>
    </w:tbl>
    <w:p w14:paraId="7C943034">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480" w:firstLineChars="200"/>
        <w:jc w:val="right"/>
        <w:textAlignment w:val="auto"/>
        <w:rPr>
          <w:rFonts w:hint="eastAsia" w:ascii="仿宋" w:hAnsi="仿宋" w:eastAsia="仿宋" w:cs="仿宋"/>
          <w:sz w:val="24"/>
          <w:szCs w:val="24"/>
          <w:lang w:val="en-US" w:eastAsia="zh-CN"/>
        </w:rPr>
      </w:pPr>
    </w:p>
    <w:p w14:paraId="7DDC8CA4">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480" w:firstLineChars="200"/>
        <w:jc w:val="right"/>
        <w:textAlignment w:val="auto"/>
        <w:rPr>
          <w:rFonts w:hint="eastAsia" w:ascii="仿宋" w:hAnsi="仿宋" w:eastAsia="仿宋" w:cs="仿宋"/>
          <w:sz w:val="24"/>
          <w:szCs w:val="24"/>
          <w:lang w:val="en-US" w:eastAsia="zh-CN"/>
        </w:rPr>
      </w:pPr>
    </w:p>
    <w:p w14:paraId="5BA82BC4">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480" w:firstLineChars="200"/>
        <w:jc w:val="right"/>
        <w:textAlignment w:val="auto"/>
        <w:rPr>
          <w:rFonts w:hint="eastAsia" w:ascii="仿宋" w:hAnsi="仿宋" w:eastAsia="仿宋" w:cs="仿宋"/>
          <w:sz w:val="24"/>
          <w:szCs w:val="24"/>
          <w:lang w:val="en-US" w:eastAsia="zh-CN"/>
        </w:rPr>
      </w:pPr>
    </w:p>
    <w:p w14:paraId="3CC418A6">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480" w:firstLineChars="200"/>
        <w:jc w:val="righ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供应商名称（盖章）：</w:t>
      </w:r>
    </w:p>
    <w:p w14:paraId="03512102">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480" w:firstLineChars="200"/>
        <w:jc w:val="righ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年  月  日</w:t>
      </w:r>
    </w:p>
    <w:p w14:paraId="26718355">
      <w:pPr>
        <w:keepNext w:val="0"/>
        <w:keepLines w:val="0"/>
        <w:pageBreakBefore w:val="0"/>
        <w:numPr>
          <w:ilvl w:val="0"/>
          <w:numId w:val="0"/>
        </w:numPr>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bCs/>
          <w:lang w:val="en-US" w:eastAsia="zh-CN"/>
        </w:rPr>
      </w:pPr>
    </w:p>
    <w:p w14:paraId="4596C142">
      <w:pPr>
        <w:rPr>
          <w:rFonts w:hint="eastAsia" w:ascii="仿宋" w:hAnsi="仿宋" w:eastAsia="仿宋" w:cs="仿宋"/>
          <w:b/>
          <w:bCs w:val="0"/>
          <w:sz w:val="24"/>
          <w:szCs w:val="24"/>
        </w:rPr>
        <w:sectPr>
          <w:pgSz w:w="11906" w:h="16838"/>
          <w:pgMar w:top="1440" w:right="1800" w:bottom="1440" w:left="1800" w:header="851" w:footer="992" w:gutter="0"/>
          <w:cols w:space="425" w:num="1"/>
          <w:docGrid w:type="lines" w:linePitch="312" w:charSpace="0"/>
        </w:sectPr>
      </w:pPr>
    </w:p>
    <w:p w14:paraId="0010BFB7">
      <w:pPr>
        <w:keepNext w:val="0"/>
        <w:keepLines w:val="0"/>
        <w:pageBreakBefore w:val="0"/>
        <w:numPr>
          <w:ilvl w:val="0"/>
          <w:numId w:val="8"/>
        </w:numPr>
        <w:tabs>
          <w:tab w:val="left" w:pos="0"/>
        </w:tabs>
        <w:kinsoku/>
        <w:overflowPunct/>
        <w:topLinePunct w:val="0"/>
        <w:autoSpaceDE/>
        <w:autoSpaceDN/>
        <w:bidi w:val="0"/>
        <w:spacing w:line="360" w:lineRule="auto"/>
        <w:ind w:left="0" w:leftChars="0" w:firstLine="0" w:firstLineChars="0"/>
        <w:jc w:val="left"/>
        <w:rPr>
          <w:rFonts w:hint="eastAsia" w:ascii="仿宋" w:hAnsi="仿宋" w:eastAsia="仿宋" w:cs="仿宋"/>
          <w:b/>
          <w:bCs w:val="0"/>
          <w:sz w:val="24"/>
          <w:szCs w:val="24"/>
        </w:rPr>
      </w:pPr>
      <w:r>
        <w:rPr>
          <w:rFonts w:hint="eastAsia" w:ascii="仿宋" w:hAnsi="仿宋" w:eastAsia="仿宋" w:cs="仿宋"/>
          <w:b/>
          <w:bCs w:val="0"/>
          <w:sz w:val="24"/>
          <w:szCs w:val="24"/>
        </w:rPr>
        <w:t>分项报价表</w:t>
      </w:r>
    </w:p>
    <w:tbl>
      <w:tblPr>
        <w:tblStyle w:val="5"/>
        <w:tblpPr w:leftFromText="180" w:rightFromText="180" w:vertAnchor="text" w:horzAnchor="page" w:tblpX="1784" w:tblpY="18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00"/>
        <w:gridCol w:w="910"/>
        <w:gridCol w:w="1480"/>
        <w:gridCol w:w="1615"/>
        <w:gridCol w:w="3009"/>
        <w:gridCol w:w="3640"/>
      </w:tblGrid>
      <w:tr w14:paraId="3F214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0" w:type="dxa"/>
            <w:noWrap w:val="0"/>
            <w:vAlign w:val="center"/>
          </w:tcPr>
          <w:p w14:paraId="16937176">
            <w:pPr>
              <w:keepNext w:val="0"/>
              <w:keepLines w:val="0"/>
              <w:pageBreakBefore w:val="0"/>
              <w:widowControl w:val="0"/>
              <w:tabs>
                <w:tab w:val="left" w:pos="0"/>
              </w:tabs>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 w:hAnsi="仿宋" w:eastAsia="仿宋" w:cs="仿宋"/>
                <w:b/>
                <w:bCs/>
                <w:color w:val="auto"/>
                <w:spacing w:val="2"/>
                <w:w w:val="100"/>
                <w:kern w:val="2"/>
                <w:sz w:val="21"/>
                <w:szCs w:val="21"/>
                <w:vertAlign w:val="baseline"/>
                <w:lang w:val="en-US" w:eastAsia="zh-CN"/>
              </w:rPr>
            </w:pPr>
            <w:r>
              <w:rPr>
                <w:rFonts w:hint="eastAsia" w:ascii="仿宋" w:hAnsi="仿宋" w:eastAsia="仿宋" w:cs="仿宋"/>
                <w:b/>
                <w:bCs/>
                <w:color w:val="auto"/>
                <w:spacing w:val="2"/>
                <w:w w:val="100"/>
                <w:kern w:val="2"/>
                <w:sz w:val="21"/>
                <w:szCs w:val="21"/>
                <w:vertAlign w:val="baseline"/>
                <w:lang w:val="en-US" w:eastAsia="zh-CN"/>
              </w:rPr>
              <w:t>服务类型</w:t>
            </w:r>
          </w:p>
        </w:tc>
        <w:tc>
          <w:tcPr>
            <w:tcW w:w="910" w:type="dxa"/>
            <w:noWrap w:val="0"/>
            <w:vAlign w:val="center"/>
          </w:tcPr>
          <w:p w14:paraId="7E27F0EA">
            <w:pPr>
              <w:keepNext w:val="0"/>
              <w:keepLines w:val="0"/>
              <w:pageBreakBefore w:val="0"/>
              <w:widowControl w:val="0"/>
              <w:tabs>
                <w:tab w:val="left" w:pos="0"/>
              </w:tabs>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 w:hAnsi="仿宋" w:eastAsia="仿宋" w:cs="仿宋"/>
                <w:b/>
                <w:bCs/>
                <w:color w:val="auto"/>
                <w:spacing w:val="2"/>
                <w:w w:val="100"/>
                <w:kern w:val="2"/>
                <w:sz w:val="21"/>
                <w:szCs w:val="21"/>
                <w:vertAlign w:val="baseline"/>
                <w:lang w:val="en-US" w:eastAsia="zh-CN"/>
              </w:rPr>
            </w:pPr>
            <w:r>
              <w:rPr>
                <w:rFonts w:hint="eastAsia" w:ascii="仿宋" w:hAnsi="仿宋" w:eastAsia="仿宋" w:cs="仿宋"/>
                <w:b/>
                <w:bCs/>
                <w:color w:val="auto"/>
                <w:spacing w:val="2"/>
                <w:w w:val="100"/>
                <w:kern w:val="2"/>
                <w:sz w:val="21"/>
                <w:szCs w:val="21"/>
                <w:vertAlign w:val="baseline"/>
                <w:lang w:val="en-US" w:eastAsia="zh-CN"/>
              </w:rPr>
              <w:t>单位</w:t>
            </w:r>
          </w:p>
        </w:tc>
        <w:tc>
          <w:tcPr>
            <w:tcW w:w="1480" w:type="dxa"/>
            <w:noWrap w:val="0"/>
            <w:vAlign w:val="center"/>
          </w:tcPr>
          <w:p w14:paraId="225932FA">
            <w:pPr>
              <w:keepNext w:val="0"/>
              <w:keepLines w:val="0"/>
              <w:pageBreakBefore w:val="0"/>
              <w:widowControl w:val="0"/>
              <w:tabs>
                <w:tab w:val="left" w:pos="0"/>
              </w:tabs>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 w:hAnsi="仿宋" w:eastAsia="仿宋" w:cs="仿宋"/>
                <w:b/>
                <w:bCs/>
                <w:color w:val="auto"/>
                <w:spacing w:val="2"/>
                <w:w w:val="100"/>
                <w:kern w:val="2"/>
                <w:sz w:val="21"/>
                <w:szCs w:val="21"/>
                <w:vertAlign w:val="baseline"/>
                <w:lang w:val="en-US" w:eastAsia="zh-CN"/>
              </w:rPr>
            </w:pPr>
            <w:r>
              <w:rPr>
                <w:rFonts w:hint="eastAsia" w:ascii="仿宋" w:hAnsi="仿宋" w:eastAsia="仿宋" w:cs="仿宋"/>
                <w:b/>
                <w:bCs/>
                <w:color w:val="auto"/>
                <w:spacing w:val="2"/>
                <w:w w:val="100"/>
                <w:kern w:val="2"/>
                <w:sz w:val="21"/>
                <w:szCs w:val="21"/>
                <w:vertAlign w:val="baseline"/>
                <w:lang w:val="en-US" w:eastAsia="zh-CN"/>
              </w:rPr>
              <w:t>数量（暂定）</w:t>
            </w:r>
          </w:p>
        </w:tc>
        <w:tc>
          <w:tcPr>
            <w:tcW w:w="1615" w:type="dxa"/>
            <w:noWrap w:val="0"/>
            <w:vAlign w:val="center"/>
          </w:tcPr>
          <w:p w14:paraId="7CE0ECEC">
            <w:pPr>
              <w:keepNext w:val="0"/>
              <w:keepLines w:val="0"/>
              <w:pageBreakBefore w:val="0"/>
              <w:widowControl w:val="0"/>
              <w:tabs>
                <w:tab w:val="left" w:pos="0"/>
              </w:tabs>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 w:hAnsi="仿宋" w:eastAsia="仿宋" w:cs="仿宋"/>
                <w:b/>
                <w:bCs/>
                <w:color w:val="auto"/>
                <w:spacing w:val="2"/>
                <w:w w:val="100"/>
                <w:kern w:val="2"/>
                <w:sz w:val="21"/>
                <w:szCs w:val="21"/>
                <w:vertAlign w:val="baseline"/>
                <w:lang w:val="en-US" w:eastAsia="zh-CN"/>
              </w:rPr>
            </w:pPr>
            <w:r>
              <w:rPr>
                <w:rFonts w:hint="eastAsia" w:ascii="仿宋" w:hAnsi="仿宋" w:eastAsia="仿宋" w:cs="仿宋"/>
                <w:b/>
                <w:bCs/>
                <w:color w:val="auto"/>
                <w:spacing w:val="2"/>
                <w:w w:val="100"/>
                <w:kern w:val="2"/>
                <w:sz w:val="21"/>
                <w:szCs w:val="21"/>
                <w:vertAlign w:val="baseline"/>
                <w:lang w:val="en-US" w:eastAsia="zh-CN"/>
              </w:rPr>
              <w:t>单价（元）</w:t>
            </w:r>
          </w:p>
        </w:tc>
        <w:tc>
          <w:tcPr>
            <w:tcW w:w="3009" w:type="dxa"/>
            <w:noWrap w:val="0"/>
            <w:vAlign w:val="center"/>
          </w:tcPr>
          <w:p w14:paraId="6E16DC2C">
            <w:pPr>
              <w:keepNext w:val="0"/>
              <w:keepLines w:val="0"/>
              <w:pageBreakBefore w:val="0"/>
              <w:widowControl w:val="0"/>
              <w:tabs>
                <w:tab w:val="left" w:pos="0"/>
              </w:tabs>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 w:hAnsi="仿宋" w:eastAsia="仿宋" w:cs="仿宋"/>
                <w:b/>
                <w:bCs/>
                <w:color w:val="auto"/>
                <w:spacing w:val="2"/>
                <w:w w:val="100"/>
                <w:kern w:val="2"/>
                <w:sz w:val="21"/>
                <w:szCs w:val="21"/>
                <w:vertAlign w:val="baseline"/>
                <w:lang w:val="en-US" w:eastAsia="zh-CN"/>
              </w:rPr>
            </w:pPr>
            <w:r>
              <w:rPr>
                <w:rFonts w:hint="eastAsia" w:ascii="仿宋" w:hAnsi="仿宋" w:eastAsia="仿宋" w:cs="仿宋"/>
                <w:b/>
                <w:bCs/>
                <w:color w:val="auto"/>
                <w:spacing w:val="2"/>
                <w:w w:val="100"/>
                <w:kern w:val="2"/>
                <w:sz w:val="21"/>
                <w:szCs w:val="21"/>
                <w:vertAlign w:val="baseline"/>
                <w:lang w:val="en-US" w:eastAsia="zh-CN"/>
              </w:rPr>
              <w:t>总价（元）</w:t>
            </w:r>
          </w:p>
        </w:tc>
        <w:tc>
          <w:tcPr>
            <w:tcW w:w="3640" w:type="dxa"/>
            <w:noWrap w:val="0"/>
            <w:vAlign w:val="center"/>
          </w:tcPr>
          <w:p w14:paraId="036B6CA2">
            <w:pPr>
              <w:keepNext w:val="0"/>
              <w:keepLines w:val="0"/>
              <w:pageBreakBefore w:val="0"/>
              <w:widowControl w:val="0"/>
              <w:tabs>
                <w:tab w:val="left" w:pos="0"/>
              </w:tabs>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 w:hAnsi="仿宋" w:eastAsia="仿宋" w:cs="仿宋"/>
                <w:b/>
                <w:bCs/>
                <w:color w:val="auto"/>
                <w:spacing w:val="2"/>
                <w:w w:val="100"/>
                <w:kern w:val="2"/>
                <w:sz w:val="21"/>
                <w:szCs w:val="21"/>
                <w:vertAlign w:val="baseline"/>
                <w:lang w:val="en-US" w:eastAsia="zh-CN"/>
              </w:rPr>
            </w:pPr>
            <w:r>
              <w:rPr>
                <w:rFonts w:hint="eastAsia" w:ascii="仿宋" w:hAnsi="仿宋" w:eastAsia="仿宋" w:cs="仿宋"/>
                <w:b/>
                <w:bCs/>
                <w:color w:val="auto"/>
                <w:spacing w:val="2"/>
                <w:w w:val="100"/>
                <w:kern w:val="2"/>
                <w:sz w:val="21"/>
                <w:szCs w:val="21"/>
                <w:vertAlign w:val="baseline"/>
                <w:lang w:val="en-US" w:eastAsia="zh-CN"/>
              </w:rPr>
              <w:t>备注</w:t>
            </w:r>
          </w:p>
        </w:tc>
      </w:tr>
      <w:tr w14:paraId="1549E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3000" w:type="dxa"/>
            <w:noWrap w:val="0"/>
            <w:vAlign w:val="center"/>
          </w:tcPr>
          <w:p w14:paraId="6CF15519">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b w:val="0"/>
                <w:bCs w:val="0"/>
                <w:color w:val="auto"/>
                <w:spacing w:val="2"/>
                <w:w w:val="100"/>
                <w:kern w:val="2"/>
                <w:sz w:val="21"/>
                <w:szCs w:val="21"/>
                <w:vertAlign w:val="baseline"/>
                <w:lang w:val="en-US" w:eastAsia="zh-CN"/>
              </w:rPr>
            </w:pPr>
            <w:r>
              <w:rPr>
                <w:rFonts w:hint="eastAsia" w:ascii="仿宋" w:hAnsi="仿宋" w:eastAsia="仿宋" w:cs="仿宋"/>
                <w:color w:val="auto"/>
                <w:kern w:val="2"/>
                <w:sz w:val="21"/>
                <w:szCs w:val="21"/>
                <w:u w:val="none"/>
                <w:lang w:val="en-US" w:eastAsia="zh-CN" w:bidi="ar-SA"/>
              </w:rPr>
              <w:t>发明专利普通申请代理费</w:t>
            </w:r>
          </w:p>
        </w:tc>
        <w:tc>
          <w:tcPr>
            <w:tcW w:w="910" w:type="dxa"/>
            <w:noWrap w:val="0"/>
            <w:vAlign w:val="center"/>
          </w:tcPr>
          <w:p w14:paraId="0F0116B9">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项.次</w:t>
            </w:r>
          </w:p>
        </w:tc>
        <w:tc>
          <w:tcPr>
            <w:tcW w:w="1480" w:type="dxa"/>
            <w:noWrap w:val="0"/>
            <w:vAlign w:val="center"/>
          </w:tcPr>
          <w:p w14:paraId="55DE2F11">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3</w:t>
            </w:r>
          </w:p>
        </w:tc>
        <w:tc>
          <w:tcPr>
            <w:tcW w:w="1615" w:type="dxa"/>
            <w:noWrap w:val="0"/>
            <w:vAlign w:val="center"/>
          </w:tcPr>
          <w:p w14:paraId="28B92B64">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b w:val="0"/>
                <w:bCs w:val="0"/>
                <w:color w:val="auto"/>
                <w:spacing w:val="2"/>
                <w:w w:val="100"/>
                <w:kern w:val="2"/>
                <w:sz w:val="21"/>
                <w:szCs w:val="21"/>
                <w:vertAlign w:val="baseline"/>
                <w:lang w:val="en-US" w:eastAsia="zh-CN"/>
              </w:rPr>
            </w:pPr>
          </w:p>
        </w:tc>
        <w:tc>
          <w:tcPr>
            <w:tcW w:w="3009" w:type="dxa"/>
            <w:noWrap w:val="0"/>
            <w:vAlign w:val="center"/>
          </w:tcPr>
          <w:p w14:paraId="5FD3B533">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640" w:type="dxa"/>
            <w:noWrap w:val="0"/>
            <w:vAlign w:val="center"/>
          </w:tcPr>
          <w:p w14:paraId="6227A9E1">
            <w:pPr>
              <w:keepNext w:val="0"/>
              <w:keepLines w:val="0"/>
              <w:pageBreakBefore w:val="0"/>
              <w:tabs>
                <w:tab w:val="left" w:pos="0"/>
              </w:tabs>
              <w:kinsoku/>
              <w:overflowPunct/>
              <w:topLinePunct w:val="0"/>
              <w:autoSpaceDE/>
              <w:autoSpaceDN/>
              <w:bidi w:val="0"/>
              <w:spacing w:line="500" w:lineRule="exact"/>
              <w:ind w:left="0" w:leftChars="0" w:firstLine="0" w:firstLineChars="0"/>
              <w:jc w:val="both"/>
              <w:rPr>
                <w:rFonts w:hint="eastAsia" w:ascii="仿宋" w:hAnsi="仿宋" w:eastAsia="仿宋" w:cs="仿宋"/>
                <w:color w:val="auto"/>
                <w:kern w:val="2"/>
                <w:sz w:val="21"/>
                <w:szCs w:val="21"/>
                <w:u w:val="none"/>
                <w:lang w:val="en-US" w:eastAsia="zh-CN" w:bidi="ar-SA"/>
              </w:rPr>
            </w:pPr>
          </w:p>
        </w:tc>
      </w:tr>
      <w:tr w14:paraId="1D3BF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00" w:type="dxa"/>
            <w:noWrap w:val="0"/>
            <w:vAlign w:val="center"/>
          </w:tcPr>
          <w:p w14:paraId="6D490B30">
            <w:pPr>
              <w:keepNext w:val="0"/>
              <w:keepLines w:val="0"/>
              <w:pageBreakBefore w:val="0"/>
              <w:widowControl w:val="0"/>
              <w:tabs>
                <w:tab w:val="left" w:pos="0"/>
              </w:tabs>
              <w:kinsoku/>
              <w:wordWrap/>
              <w:overflowPunct/>
              <w:topLinePunct w:val="0"/>
              <w:autoSpaceDE/>
              <w:autoSpaceDN/>
              <w:bidi w:val="0"/>
              <w:adjustRightInd/>
              <w:snapToGrid/>
              <w:spacing w:line="360" w:lineRule="exact"/>
              <w:ind w:left="0" w:leftChars="0" w:firstLine="0" w:firstLineChars="0"/>
              <w:jc w:val="center"/>
              <w:textAlignment w:val="auto"/>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highlight w:val="none"/>
                <w:u w:val="none"/>
                <w:lang w:val="en-US" w:eastAsia="zh-CN" w:bidi="ar-SA"/>
              </w:rPr>
              <w:t>高质量发明专利</w:t>
            </w:r>
            <w:r>
              <w:rPr>
                <w:rFonts w:hint="eastAsia" w:ascii="仿宋" w:hAnsi="仿宋" w:eastAsia="仿宋" w:cs="仿宋"/>
                <w:color w:val="auto"/>
                <w:kern w:val="2"/>
                <w:sz w:val="21"/>
                <w:szCs w:val="21"/>
                <w:u w:val="none"/>
                <w:lang w:val="en-US" w:eastAsia="zh-CN" w:bidi="ar-SA"/>
              </w:rPr>
              <w:t>申请代理费（不包含预审/优审）</w:t>
            </w:r>
          </w:p>
        </w:tc>
        <w:tc>
          <w:tcPr>
            <w:tcW w:w="910" w:type="dxa"/>
            <w:noWrap w:val="0"/>
            <w:vAlign w:val="center"/>
          </w:tcPr>
          <w:p w14:paraId="66799CC0">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项.次</w:t>
            </w:r>
          </w:p>
        </w:tc>
        <w:tc>
          <w:tcPr>
            <w:tcW w:w="1480" w:type="dxa"/>
            <w:noWrap w:val="0"/>
            <w:vAlign w:val="center"/>
          </w:tcPr>
          <w:p w14:paraId="296E94D6">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12</w:t>
            </w:r>
          </w:p>
        </w:tc>
        <w:tc>
          <w:tcPr>
            <w:tcW w:w="1615" w:type="dxa"/>
            <w:noWrap w:val="0"/>
            <w:vAlign w:val="center"/>
          </w:tcPr>
          <w:p w14:paraId="48E561BC">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009" w:type="dxa"/>
            <w:noWrap w:val="0"/>
            <w:vAlign w:val="center"/>
          </w:tcPr>
          <w:p w14:paraId="27AC3E29">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640" w:type="dxa"/>
            <w:noWrap w:val="0"/>
            <w:vAlign w:val="center"/>
          </w:tcPr>
          <w:p w14:paraId="57246D35">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40" w:lineRule="exact"/>
              <w:ind w:leftChars="0" w:right="0" w:rightChars="0"/>
              <w:jc w:val="both"/>
              <w:textAlignment w:val="auto"/>
              <w:rPr>
                <w:rFonts w:hint="default" w:ascii="仿宋" w:hAnsi="仿宋" w:eastAsia="仿宋" w:cs="仿宋"/>
                <w:color w:val="auto"/>
                <w:kern w:val="2"/>
                <w:sz w:val="18"/>
                <w:szCs w:val="18"/>
                <w:u w:val="none"/>
                <w:lang w:val="en-US" w:eastAsia="zh-CN" w:bidi="ar-SA"/>
              </w:rPr>
            </w:pPr>
            <w:r>
              <w:rPr>
                <w:rFonts w:hint="eastAsia" w:ascii="仿宋" w:hAnsi="仿宋" w:eastAsia="仿宋" w:cs="仿宋"/>
                <w:i w:val="0"/>
                <w:iCs w:val="0"/>
                <w:caps w:val="0"/>
                <w:color w:val="0F1115"/>
                <w:spacing w:val="0"/>
                <w:sz w:val="18"/>
                <w:szCs w:val="18"/>
                <w:shd w:val="clear" w:fill="FFFFFF"/>
                <w:lang w:val="en-US" w:eastAsia="zh-CN"/>
              </w:rPr>
              <w:t>合同期内，不通过则免代理费重新申请；合同期满，未授权则全额退费。</w:t>
            </w:r>
          </w:p>
        </w:tc>
      </w:tr>
      <w:tr w14:paraId="263F4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3000" w:type="dxa"/>
            <w:noWrap w:val="0"/>
            <w:vAlign w:val="center"/>
          </w:tcPr>
          <w:p w14:paraId="3397A5CE">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r>
              <w:rPr>
                <w:rFonts w:hint="eastAsia" w:ascii="仿宋" w:hAnsi="仿宋" w:eastAsia="仿宋" w:cs="仿宋"/>
                <w:color w:val="auto"/>
                <w:kern w:val="2"/>
                <w:sz w:val="21"/>
                <w:szCs w:val="21"/>
                <w:highlight w:val="none"/>
                <w:u w:val="none"/>
                <w:lang w:val="en-US" w:eastAsia="zh-CN" w:bidi="ar-SA"/>
              </w:rPr>
              <w:t>发明专利优先审查申请代理费</w:t>
            </w:r>
          </w:p>
        </w:tc>
        <w:tc>
          <w:tcPr>
            <w:tcW w:w="910" w:type="dxa"/>
            <w:noWrap w:val="0"/>
            <w:vAlign w:val="center"/>
          </w:tcPr>
          <w:p w14:paraId="76660664">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r>
              <w:rPr>
                <w:rFonts w:hint="eastAsia" w:ascii="仿宋" w:hAnsi="仿宋" w:eastAsia="仿宋" w:cs="仿宋"/>
                <w:color w:val="000000"/>
              </w:rPr>
              <w:t>项.次</w:t>
            </w:r>
          </w:p>
        </w:tc>
        <w:tc>
          <w:tcPr>
            <w:tcW w:w="1480" w:type="dxa"/>
            <w:noWrap w:val="0"/>
            <w:vAlign w:val="center"/>
          </w:tcPr>
          <w:p w14:paraId="151D76FC">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r>
              <w:rPr>
                <w:rFonts w:hint="eastAsia" w:ascii="仿宋" w:hAnsi="仿宋" w:eastAsia="仿宋" w:cs="仿宋"/>
                <w:color w:val="auto"/>
                <w:kern w:val="2"/>
                <w:sz w:val="21"/>
                <w:szCs w:val="21"/>
                <w:highlight w:val="none"/>
                <w:u w:val="none"/>
                <w:lang w:val="en-US" w:eastAsia="zh-CN" w:bidi="ar-SA"/>
              </w:rPr>
              <w:t>3</w:t>
            </w:r>
          </w:p>
        </w:tc>
        <w:tc>
          <w:tcPr>
            <w:tcW w:w="1615" w:type="dxa"/>
            <w:noWrap w:val="0"/>
            <w:vAlign w:val="center"/>
          </w:tcPr>
          <w:p w14:paraId="6558DBD5">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p>
        </w:tc>
        <w:tc>
          <w:tcPr>
            <w:tcW w:w="3009" w:type="dxa"/>
            <w:noWrap w:val="0"/>
            <w:vAlign w:val="center"/>
          </w:tcPr>
          <w:p w14:paraId="736C7A02">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p>
        </w:tc>
        <w:tc>
          <w:tcPr>
            <w:tcW w:w="3640" w:type="dxa"/>
            <w:noWrap w:val="0"/>
            <w:vAlign w:val="center"/>
          </w:tcPr>
          <w:p w14:paraId="261C18BD">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40" w:lineRule="exact"/>
              <w:ind w:leftChars="0" w:right="0" w:rightChars="0"/>
              <w:jc w:val="both"/>
              <w:textAlignment w:val="auto"/>
              <w:rPr>
                <w:rFonts w:hint="eastAsia" w:ascii="仿宋" w:hAnsi="仿宋" w:eastAsia="仿宋" w:cs="仿宋"/>
                <w:color w:val="auto"/>
                <w:kern w:val="2"/>
                <w:sz w:val="18"/>
                <w:szCs w:val="18"/>
                <w:highlight w:val="none"/>
                <w:u w:val="none"/>
                <w:lang w:val="en-US" w:eastAsia="zh-CN" w:bidi="ar-SA"/>
              </w:rPr>
            </w:pPr>
            <w:r>
              <w:rPr>
                <w:rFonts w:hint="eastAsia" w:ascii="仿宋" w:hAnsi="仿宋" w:eastAsia="仿宋" w:cs="仿宋"/>
                <w:i w:val="0"/>
                <w:iCs w:val="0"/>
                <w:caps w:val="0"/>
                <w:color w:val="0F1115"/>
                <w:spacing w:val="0"/>
                <w:sz w:val="18"/>
                <w:szCs w:val="18"/>
                <w:shd w:val="clear" w:fill="FFFFFF"/>
                <w:lang w:val="en-US" w:eastAsia="zh-CN"/>
              </w:rPr>
              <w:t>不通过退费</w:t>
            </w:r>
          </w:p>
        </w:tc>
      </w:tr>
      <w:tr w14:paraId="5664A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3000" w:type="dxa"/>
            <w:noWrap w:val="0"/>
            <w:vAlign w:val="center"/>
          </w:tcPr>
          <w:p w14:paraId="2F6EC3BC">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r>
              <w:rPr>
                <w:rFonts w:hint="eastAsia" w:ascii="仿宋" w:hAnsi="仿宋" w:eastAsia="仿宋" w:cs="仿宋"/>
                <w:color w:val="auto"/>
                <w:kern w:val="2"/>
                <w:sz w:val="21"/>
                <w:szCs w:val="21"/>
                <w:highlight w:val="none"/>
                <w:u w:val="none"/>
                <w:lang w:val="en-US" w:eastAsia="zh-CN" w:bidi="ar-SA"/>
              </w:rPr>
              <w:t>发明专利预审服务申请代理费</w:t>
            </w:r>
          </w:p>
        </w:tc>
        <w:tc>
          <w:tcPr>
            <w:tcW w:w="910" w:type="dxa"/>
            <w:noWrap w:val="0"/>
            <w:vAlign w:val="center"/>
          </w:tcPr>
          <w:p w14:paraId="0DFA0C7E">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r>
              <w:rPr>
                <w:rFonts w:hint="eastAsia" w:ascii="仿宋" w:hAnsi="仿宋" w:eastAsia="仿宋" w:cs="仿宋"/>
                <w:color w:val="000000"/>
              </w:rPr>
              <w:t>项.次</w:t>
            </w:r>
          </w:p>
        </w:tc>
        <w:tc>
          <w:tcPr>
            <w:tcW w:w="1480" w:type="dxa"/>
            <w:noWrap w:val="0"/>
            <w:vAlign w:val="center"/>
          </w:tcPr>
          <w:p w14:paraId="5DEBAA38">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r>
              <w:rPr>
                <w:rFonts w:hint="eastAsia" w:ascii="仿宋" w:hAnsi="仿宋" w:eastAsia="仿宋" w:cs="仿宋"/>
                <w:color w:val="auto"/>
                <w:kern w:val="2"/>
                <w:sz w:val="21"/>
                <w:szCs w:val="21"/>
                <w:highlight w:val="none"/>
                <w:u w:val="none"/>
                <w:lang w:val="en-US" w:eastAsia="zh-CN" w:bidi="ar-SA"/>
              </w:rPr>
              <w:t>3</w:t>
            </w:r>
          </w:p>
        </w:tc>
        <w:tc>
          <w:tcPr>
            <w:tcW w:w="1615" w:type="dxa"/>
            <w:noWrap w:val="0"/>
            <w:vAlign w:val="center"/>
          </w:tcPr>
          <w:p w14:paraId="2C42629B">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p>
        </w:tc>
        <w:tc>
          <w:tcPr>
            <w:tcW w:w="3009" w:type="dxa"/>
            <w:noWrap w:val="0"/>
            <w:vAlign w:val="center"/>
          </w:tcPr>
          <w:p w14:paraId="181C3E27">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p>
        </w:tc>
        <w:tc>
          <w:tcPr>
            <w:tcW w:w="3640" w:type="dxa"/>
            <w:noWrap w:val="0"/>
            <w:vAlign w:val="center"/>
          </w:tcPr>
          <w:p w14:paraId="4665C64A">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40" w:lineRule="exact"/>
              <w:ind w:leftChars="0" w:right="0" w:rightChars="0"/>
              <w:jc w:val="both"/>
              <w:textAlignment w:val="auto"/>
              <w:rPr>
                <w:rFonts w:hint="eastAsia" w:ascii="仿宋" w:hAnsi="仿宋" w:eastAsia="仿宋" w:cs="仿宋"/>
                <w:color w:val="auto"/>
                <w:kern w:val="2"/>
                <w:sz w:val="18"/>
                <w:szCs w:val="18"/>
                <w:highlight w:val="none"/>
                <w:u w:val="none"/>
                <w:lang w:val="en-US" w:eastAsia="zh-CN" w:bidi="ar-SA"/>
              </w:rPr>
            </w:pPr>
            <w:r>
              <w:rPr>
                <w:rFonts w:hint="eastAsia" w:ascii="仿宋" w:hAnsi="仿宋" w:eastAsia="仿宋" w:cs="仿宋"/>
                <w:i w:val="0"/>
                <w:iCs w:val="0"/>
                <w:caps w:val="0"/>
                <w:color w:val="0F1115"/>
                <w:spacing w:val="0"/>
                <w:sz w:val="18"/>
                <w:szCs w:val="18"/>
                <w:shd w:val="clear" w:fill="FFFFFF"/>
                <w:lang w:val="en-US" w:eastAsia="zh-CN"/>
              </w:rPr>
              <w:t>不通过退费</w:t>
            </w:r>
          </w:p>
        </w:tc>
      </w:tr>
      <w:tr w14:paraId="559BA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3000" w:type="dxa"/>
            <w:noWrap w:val="0"/>
            <w:vAlign w:val="center"/>
          </w:tcPr>
          <w:p w14:paraId="45C6B9B4">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b w:val="0"/>
                <w:bCs w:val="0"/>
                <w:color w:val="auto"/>
                <w:spacing w:val="2"/>
                <w:w w:val="100"/>
                <w:kern w:val="2"/>
                <w:sz w:val="21"/>
                <w:szCs w:val="21"/>
                <w:vertAlign w:val="baseline"/>
                <w:lang w:val="en-US" w:eastAsia="zh-CN"/>
              </w:rPr>
            </w:pPr>
            <w:r>
              <w:rPr>
                <w:rFonts w:hint="eastAsia" w:ascii="仿宋" w:hAnsi="仿宋" w:eastAsia="仿宋" w:cs="仿宋"/>
                <w:color w:val="auto"/>
                <w:kern w:val="2"/>
                <w:sz w:val="21"/>
                <w:szCs w:val="21"/>
                <w:u w:val="none"/>
                <w:lang w:val="en-US" w:eastAsia="zh-CN" w:bidi="ar-SA"/>
              </w:rPr>
              <w:t>实用新型申请代理费</w:t>
            </w:r>
          </w:p>
        </w:tc>
        <w:tc>
          <w:tcPr>
            <w:tcW w:w="910" w:type="dxa"/>
            <w:noWrap w:val="0"/>
            <w:vAlign w:val="center"/>
          </w:tcPr>
          <w:p w14:paraId="57B090B9">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项.次</w:t>
            </w:r>
          </w:p>
        </w:tc>
        <w:tc>
          <w:tcPr>
            <w:tcW w:w="1480" w:type="dxa"/>
            <w:noWrap w:val="0"/>
            <w:vAlign w:val="center"/>
          </w:tcPr>
          <w:p w14:paraId="03107FC7">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4</w:t>
            </w:r>
          </w:p>
        </w:tc>
        <w:tc>
          <w:tcPr>
            <w:tcW w:w="1615" w:type="dxa"/>
            <w:noWrap w:val="0"/>
            <w:vAlign w:val="center"/>
          </w:tcPr>
          <w:p w14:paraId="75DB9C26">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b w:val="0"/>
                <w:bCs w:val="0"/>
                <w:color w:val="auto"/>
                <w:spacing w:val="2"/>
                <w:w w:val="100"/>
                <w:kern w:val="2"/>
                <w:sz w:val="21"/>
                <w:szCs w:val="21"/>
                <w:vertAlign w:val="baseline"/>
                <w:lang w:val="en-US" w:eastAsia="zh-CN"/>
              </w:rPr>
            </w:pPr>
          </w:p>
        </w:tc>
        <w:tc>
          <w:tcPr>
            <w:tcW w:w="3009" w:type="dxa"/>
            <w:noWrap w:val="0"/>
            <w:vAlign w:val="center"/>
          </w:tcPr>
          <w:p w14:paraId="16684D31">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640" w:type="dxa"/>
            <w:noWrap w:val="0"/>
            <w:vAlign w:val="center"/>
          </w:tcPr>
          <w:p w14:paraId="5F03DBB3">
            <w:pPr>
              <w:keepNext w:val="0"/>
              <w:keepLines w:val="0"/>
              <w:pageBreakBefore w:val="0"/>
              <w:tabs>
                <w:tab w:val="left" w:pos="0"/>
              </w:tabs>
              <w:kinsoku/>
              <w:overflowPunct/>
              <w:topLinePunct w:val="0"/>
              <w:autoSpaceDE/>
              <w:autoSpaceDN/>
              <w:bidi w:val="0"/>
              <w:spacing w:line="500" w:lineRule="exact"/>
              <w:ind w:left="0" w:leftChars="0" w:firstLine="0" w:firstLineChars="0"/>
              <w:jc w:val="both"/>
              <w:rPr>
                <w:rFonts w:hint="eastAsia" w:ascii="仿宋" w:hAnsi="仿宋" w:eastAsia="仿宋" w:cs="仿宋"/>
                <w:color w:val="auto"/>
                <w:kern w:val="2"/>
                <w:sz w:val="18"/>
                <w:szCs w:val="18"/>
                <w:u w:val="none"/>
                <w:lang w:val="en-US" w:eastAsia="zh-CN" w:bidi="ar-SA"/>
              </w:rPr>
            </w:pPr>
          </w:p>
        </w:tc>
      </w:tr>
      <w:tr w14:paraId="503A9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3000" w:type="dxa"/>
            <w:noWrap w:val="0"/>
            <w:vAlign w:val="center"/>
          </w:tcPr>
          <w:p w14:paraId="2A3C637B">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b w:val="0"/>
                <w:bCs w:val="0"/>
                <w:color w:val="auto"/>
                <w:spacing w:val="2"/>
                <w:w w:val="100"/>
                <w:kern w:val="2"/>
                <w:sz w:val="21"/>
                <w:szCs w:val="21"/>
                <w:vertAlign w:val="baseline"/>
                <w:lang w:val="en-US" w:eastAsia="zh-CN"/>
              </w:rPr>
            </w:pPr>
            <w:r>
              <w:rPr>
                <w:rFonts w:hint="eastAsia" w:ascii="仿宋" w:hAnsi="仿宋" w:eastAsia="仿宋" w:cs="仿宋"/>
                <w:color w:val="auto"/>
                <w:kern w:val="2"/>
                <w:sz w:val="21"/>
                <w:szCs w:val="21"/>
                <w:u w:val="none"/>
                <w:lang w:val="en-US" w:eastAsia="zh-CN" w:bidi="ar-SA"/>
              </w:rPr>
              <w:t>软件著作权申请代理费</w:t>
            </w:r>
          </w:p>
        </w:tc>
        <w:tc>
          <w:tcPr>
            <w:tcW w:w="910" w:type="dxa"/>
            <w:noWrap w:val="0"/>
            <w:vAlign w:val="center"/>
          </w:tcPr>
          <w:p w14:paraId="49DC51A1">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项.次</w:t>
            </w:r>
          </w:p>
        </w:tc>
        <w:tc>
          <w:tcPr>
            <w:tcW w:w="1480" w:type="dxa"/>
            <w:noWrap w:val="0"/>
            <w:vAlign w:val="center"/>
          </w:tcPr>
          <w:p w14:paraId="3542C485">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default"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40</w:t>
            </w:r>
          </w:p>
        </w:tc>
        <w:tc>
          <w:tcPr>
            <w:tcW w:w="1615" w:type="dxa"/>
            <w:noWrap w:val="0"/>
            <w:vAlign w:val="center"/>
          </w:tcPr>
          <w:p w14:paraId="48FEC24C">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b w:val="0"/>
                <w:bCs w:val="0"/>
                <w:color w:val="auto"/>
                <w:spacing w:val="2"/>
                <w:w w:val="100"/>
                <w:kern w:val="2"/>
                <w:sz w:val="21"/>
                <w:szCs w:val="21"/>
                <w:vertAlign w:val="baseline"/>
                <w:lang w:val="en-US" w:eastAsia="zh-CN"/>
              </w:rPr>
            </w:pPr>
          </w:p>
        </w:tc>
        <w:tc>
          <w:tcPr>
            <w:tcW w:w="3009" w:type="dxa"/>
            <w:noWrap w:val="0"/>
            <w:vAlign w:val="center"/>
          </w:tcPr>
          <w:p w14:paraId="62D98896">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640" w:type="dxa"/>
            <w:noWrap w:val="0"/>
            <w:vAlign w:val="center"/>
          </w:tcPr>
          <w:p w14:paraId="63A5543A">
            <w:pPr>
              <w:keepNext w:val="0"/>
              <w:keepLines w:val="0"/>
              <w:pageBreakBefore w:val="0"/>
              <w:tabs>
                <w:tab w:val="left" w:pos="0"/>
              </w:tabs>
              <w:kinsoku/>
              <w:overflowPunct/>
              <w:topLinePunct w:val="0"/>
              <w:autoSpaceDE/>
              <w:autoSpaceDN/>
              <w:bidi w:val="0"/>
              <w:spacing w:line="500" w:lineRule="exact"/>
              <w:ind w:left="0" w:leftChars="0" w:firstLine="0" w:firstLineChars="0"/>
              <w:jc w:val="both"/>
              <w:rPr>
                <w:rFonts w:hint="eastAsia" w:ascii="仿宋" w:hAnsi="仿宋" w:eastAsia="仿宋" w:cs="仿宋"/>
                <w:color w:val="auto"/>
                <w:kern w:val="2"/>
                <w:sz w:val="18"/>
                <w:szCs w:val="18"/>
                <w:u w:val="none"/>
                <w:lang w:val="en-US" w:eastAsia="zh-CN" w:bidi="ar-SA"/>
              </w:rPr>
            </w:pPr>
          </w:p>
        </w:tc>
      </w:tr>
      <w:tr w14:paraId="62D01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000" w:type="dxa"/>
            <w:noWrap w:val="0"/>
            <w:vAlign w:val="center"/>
          </w:tcPr>
          <w:p w14:paraId="015CD8A5">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发明专利复审代理费</w:t>
            </w:r>
          </w:p>
        </w:tc>
        <w:tc>
          <w:tcPr>
            <w:tcW w:w="910" w:type="dxa"/>
            <w:noWrap w:val="0"/>
            <w:vAlign w:val="center"/>
          </w:tcPr>
          <w:p w14:paraId="7E7E2AF9">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项.次</w:t>
            </w:r>
          </w:p>
        </w:tc>
        <w:tc>
          <w:tcPr>
            <w:tcW w:w="1480" w:type="dxa"/>
            <w:noWrap w:val="0"/>
            <w:vAlign w:val="center"/>
          </w:tcPr>
          <w:p w14:paraId="2AABFFD6">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3</w:t>
            </w:r>
          </w:p>
        </w:tc>
        <w:tc>
          <w:tcPr>
            <w:tcW w:w="1615" w:type="dxa"/>
            <w:noWrap w:val="0"/>
            <w:vAlign w:val="center"/>
          </w:tcPr>
          <w:p w14:paraId="0DD67C06">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009" w:type="dxa"/>
            <w:noWrap w:val="0"/>
            <w:vAlign w:val="center"/>
          </w:tcPr>
          <w:p w14:paraId="427B395C">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640" w:type="dxa"/>
            <w:noWrap w:val="0"/>
            <w:vAlign w:val="center"/>
          </w:tcPr>
          <w:p w14:paraId="2A026E2C">
            <w:pPr>
              <w:keepNext w:val="0"/>
              <w:keepLines w:val="0"/>
              <w:pageBreakBefore w:val="0"/>
              <w:tabs>
                <w:tab w:val="left" w:pos="0"/>
              </w:tabs>
              <w:kinsoku/>
              <w:overflowPunct/>
              <w:topLinePunct w:val="0"/>
              <w:autoSpaceDE/>
              <w:autoSpaceDN/>
              <w:bidi w:val="0"/>
              <w:spacing w:line="500" w:lineRule="exact"/>
              <w:ind w:left="0" w:leftChars="0" w:firstLine="0" w:firstLineChars="0"/>
              <w:jc w:val="both"/>
              <w:rPr>
                <w:rFonts w:hint="eastAsia" w:ascii="仿宋" w:hAnsi="仿宋" w:eastAsia="仿宋" w:cs="仿宋"/>
                <w:color w:val="auto"/>
                <w:kern w:val="2"/>
                <w:sz w:val="18"/>
                <w:szCs w:val="18"/>
                <w:u w:val="none"/>
                <w:lang w:val="en-US" w:eastAsia="zh-CN" w:bidi="ar-SA"/>
              </w:rPr>
            </w:pPr>
          </w:p>
        </w:tc>
      </w:tr>
      <w:tr w14:paraId="48BB6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3000" w:type="dxa"/>
            <w:noWrap w:val="0"/>
            <w:vAlign w:val="center"/>
          </w:tcPr>
          <w:p w14:paraId="6151B4EC">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实用新型专利复审服务费</w:t>
            </w:r>
          </w:p>
        </w:tc>
        <w:tc>
          <w:tcPr>
            <w:tcW w:w="910" w:type="dxa"/>
            <w:noWrap w:val="0"/>
            <w:vAlign w:val="center"/>
          </w:tcPr>
          <w:p w14:paraId="4343941A">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项.次</w:t>
            </w:r>
          </w:p>
        </w:tc>
        <w:tc>
          <w:tcPr>
            <w:tcW w:w="1480" w:type="dxa"/>
            <w:noWrap w:val="0"/>
            <w:vAlign w:val="center"/>
          </w:tcPr>
          <w:p w14:paraId="4A9C711A">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4</w:t>
            </w:r>
          </w:p>
        </w:tc>
        <w:tc>
          <w:tcPr>
            <w:tcW w:w="1615" w:type="dxa"/>
            <w:noWrap w:val="0"/>
            <w:vAlign w:val="center"/>
          </w:tcPr>
          <w:p w14:paraId="4FB1B119">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009" w:type="dxa"/>
            <w:noWrap w:val="0"/>
            <w:vAlign w:val="center"/>
          </w:tcPr>
          <w:p w14:paraId="4F2DFF18">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640" w:type="dxa"/>
            <w:noWrap w:val="0"/>
            <w:vAlign w:val="center"/>
          </w:tcPr>
          <w:p w14:paraId="04A65851">
            <w:pPr>
              <w:keepNext w:val="0"/>
              <w:keepLines w:val="0"/>
              <w:pageBreakBefore w:val="0"/>
              <w:tabs>
                <w:tab w:val="left" w:pos="0"/>
              </w:tabs>
              <w:kinsoku/>
              <w:overflowPunct/>
              <w:topLinePunct w:val="0"/>
              <w:autoSpaceDE/>
              <w:autoSpaceDN/>
              <w:bidi w:val="0"/>
              <w:spacing w:line="500" w:lineRule="exact"/>
              <w:ind w:left="0" w:leftChars="0" w:firstLine="0" w:firstLineChars="0"/>
              <w:jc w:val="both"/>
              <w:rPr>
                <w:rFonts w:hint="eastAsia" w:ascii="仿宋" w:hAnsi="仿宋" w:eastAsia="仿宋" w:cs="仿宋"/>
                <w:color w:val="auto"/>
                <w:kern w:val="2"/>
                <w:sz w:val="18"/>
                <w:szCs w:val="18"/>
                <w:u w:val="none"/>
                <w:lang w:val="en-US" w:eastAsia="zh-CN" w:bidi="ar-SA"/>
              </w:rPr>
            </w:pPr>
          </w:p>
        </w:tc>
      </w:tr>
      <w:tr w14:paraId="549F0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0" w:type="dxa"/>
            <w:noWrap w:val="0"/>
            <w:vAlign w:val="center"/>
          </w:tcPr>
          <w:p w14:paraId="20E441E4">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著录变更服务费</w:t>
            </w:r>
          </w:p>
        </w:tc>
        <w:tc>
          <w:tcPr>
            <w:tcW w:w="910" w:type="dxa"/>
            <w:noWrap w:val="0"/>
            <w:vAlign w:val="center"/>
          </w:tcPr>
          <w:p w14:paraId="779B5E59">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项.次</w:t>
            </w:r>
          </w:p>
        </w:tc>
        <w:tc>
          <w:tcPr>
            <w:tcW w:w="1480" w:type="dxa"/>
            <w:noWrap w:val="0"/>
            <w:vAlign w:val="center"/>
          </w:tcPr>
          <w:p w14:paraId="2A9F6A05">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1</w:t>
            </w:r>
          </w:p>
        </w:tc>
        <w:tc>
          <w:tcPr>
            <w:tcW w:w="1615" w:type="dxa"/>
            <w:noWrap w:val="0"/>
            <w:vAlign w:val="center"/>
          </w:tcPr>
          <w:p w14:paraId="159B0943">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009" w:type="dxa"/>
            <w:noWrap w:val="0"/>
            <w:vAlign w:val="center"/>
          </w:tcPr>
          <w:p w14:paraId="1B94345C">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640" w:type="dxa"/>
            <w:noWrap w:val="0"/>
            <w:vAlign w:val="center"/>
          </w:tcPr>
          <w:p w14:paraId="13340315">
            <w:pPr>
              <w:keepNext w:val="0"/>
              <w:keepLines w:val="0"/>
              <w:pageBreakBefore w:val="0"/>
              <w:tabs>
                <w:tab w:val="left" w:pos="0"/>
              </w:tabs>
              <w:kinsoku/>
              <w:overflowPunct/>
              <w:topLinePunct w:val="0"/>
              <w:autoSpaceDE/>
              <w:autoSpaceDN/>
              <w:bidi w:val="0"/>
              <w:spacing w:line="500" w:lineRule="exact"/>
              <w:ind w:left="0" w:leftChars="0" w:firstLine="0" w:firstLineChars="0"/>
              <w:jc w:val="both"/>
              <w:rPr>
                <w:rFonts w:hint="eastAsia" w:ascii="仿宋" w:hAnsi="仿宋" w:eastAsia="仿宋" w:cs="仿宋"/>
                <w:color w:val="auto"/>
                <w:kern w:val="2"/>
                <w:sz w:val="18"/>
                <w:szCs w:val="18"/>
                <w:u w:val="none"/>
                <w:lang w:val="en-US" w:eastAsia="zh-CN" w:bidi="ar-SA"/>
              </w:rPr>
            </w:pPr>
          </w:p>
        </w:tc>
      </w:tr>
      <w:tr w14:paraId="2EB30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5" w:type="dxa"/>
            <w:gridSpan w:val="4"/>
            <w:noWrap w:val="0"/>
            <w:vAlign w:val="center"/>
          </w:tcPr>
          <w:p w14:paraId="395A3307">
            <w:pPr>
              <w:keepNext w:val="0"/>
              <w:keepLines w:val="0"/>
              <w:pageBreakBefore w:val="0"/>
              <w:kinsoku/>
              <w:overflowPunct/>
              <w:topLinePunct w:val="0"/>
              <w:autoSpaceDE/>
              <w:autoSpaceDN/>
              <w:bidi w:val="0"/>
              <w:spacing w:line="400" w:lineRule="exact"/>
              <w:ind w:left="0" w:leftChars="0" w:firstLine="0" w:firstLineChars="0"/>
              <w:jc w:val="both"/>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服务费合计（含税）</w:t>
            </w:r>
            <w:r>
              <w:rPr>
                <w:rFonts w:hint="eastAsia" w:ascii="仿宋" w:hAnsi="仿宋" w:eastAsia="仿宋" w:cs="仿宋"/>
                <w:color w:val="000000"/>
                <w:lang w:eastAsia="zh-CN"/>
              </w:rPr>
              <w:t>，</w:t>
            </w:r>
            <w:r>
              <w:rPr>
                <w:rFonts w:hint="eastAsia" w:ascii="仿宋" w:hAnsi="仿宋" w:eastAsia="仿宋" w:cs="仿宋"/>
                <w:color w:val="000000"/>
              </w:rPr>
              <w:t>服务费报价含</w:t>
            </w:r>
            <w:r>
              <w:rPr>
                <w:rFonts w:hint="eastAsia" w:ascii="仿宋" w:hAnsi="仿宋" w:eastAsia="仿宋" w:cs="仿宋"/>
                <w:color w:val="000000"/>
                <w:u w:val="single"/>
              </w:rPr>
              <w:t>（      ）</w:t>
            </w:r>
            <w:r>
              <w:rPr>
                <w:rFonts w:hint="eastAsia" w:ascii="仿宋" w:hAnsi="仿宋" w:eastAsia="仿宋" w:cs="仿宋"/>
                <w:color w:val="000000"/>
              </w:rPr>
              <w:t>%增值税</w:t>
            </w:r>
          </w:p>
        </w:tc>
        <w:tc>
          <w:tcPr>
            <w:tcW w:w="3009" w:type="dxa"/>
            <w:shd w:val="clear" w:color="auto" w:fill="auto"/>
            <w:noWrap w:val="0"/>
            <w:vAlign w:val="top"/>
          </w:tcPr>
          <w:p w14:paraId="719F5118">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color w:val="000000"/>
                <w:kern w:val="2"/>
                <w:sz w:val="21"/>
                <w:szCs w:val="24"/>
                <w:lang w:val="en-US" w:eastAsia="zh-CN" w:bidi="ar-SA"/>
              </w:rPr>
            </w:pPr>
            <w:r>
              <w:rPr>
                <w:rFonts w:hint="eastAsia" w:ascii="仿宋" w:hAnsi="仿宋" w:eastAsia="仿宋" w:cs="仿宋"/>
                <w:u w:val="single"/>
              </w:rPr>
              <w:t>（小写）</w:t>
            </w:r>
            <w:r>
              <w:rPr>
                <w:rFonts w:hint="eastAsia" w:ascii="仿宋" w:hAnsi="仿宋" w:eastAsia="仿宋" w:cs="仿宋"/>
              </w:rPr>
              <w:t>元整，</w:t>
            </w:r>
            <w:r>
              <w:rPr>
                <w:rFonts w:hint="eastAsia" w:ascii="仿宋" w:hAnsi="仿宋" w:eastAsia="仿宋" w:cs="仿宋"/>
                <w:u w:val="single"/>
              </w:rPr>
              <w:t>（大写）</w:t>
            </w:r>
            <w:r>
              <w:rPr>
                <w:rFonts w:hint="eastAsia" w:ascii="仿宋" w:hAnsi="仿宋" w:eastAsia="仿宋" w:cs="仿宋"/>
              </w:rPr>
              <w:t>元整</w:t>
            </w:r>
          </w:p>
        </w:tc>
        <w:tc>
          <w:tcPr>
            <w:tcW w:w="3640" w:type="dxa"/>
            <w:shd w:val="clear" w:color="auto" w:fill="auto"/>
            <w:noWrap w:val="0"/>
            <w:vAlign w:val="top"/>
          </w:tcPr>
          <w:p w14:paraId="37C1B82A">
            <w:pPr>
              <w:keepNext w:val="0"/>
              <w:keepLines w:val="0"/>
              <w:pageBreakBefore w:val="0"/>
              <w:kinsoku/>
              <w:overflowPunct/>
              <w:topLinePunct w:val="0"/>
              <w:autoSpaceDE/>
              <w:autoSpaceDN/>
              <w:bidi w:val="0"/>
              <w:ind w:left="0" w:leftChars="0" w:firstLine="0" w:firstLineChars="0"/>
              <w:jc w:val="both"/>
              <w:rPr>
                <w:rFonts w:hint="eastAsia" w:ascii="仿宋" w:hAnsi="仿宋" w:eastAsia="仿宋" w:cs="仿宋"/>
                <w:u w:val="single"/>
              </w:rPr>
            </w:pPr>
          </w:p>
        </w:tc>
      </w:tr>
      <w:tr w14:paraId="1E8B2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5" w:type="dxa"/>
            <w:gridSpan w:val="4"/>
            <w:noWrap w:val="0"/>
            <w:vAlign w:val="center"/>
          </w:tcPr>
          <w:p w14:paraId="1CAA6C1A">
            <w:pPr>
              <w:keepNext w:val="0"/>
              <w:keepLines w:val="0"/>
              <w:pageBreakBefore w:val="0"/>
              <w:kinsoku/>
              <w:overflowPunct/>
              <w:topLinePunct w:val="0"/>
              <w:autoSpaceDE/>
              <w:autoSpaceDN/>
              <w:bidi w:val="0"/>
              <w:spacing w:line="400" w:lineRule="exact"/>
              <w:ind w:left="0" w:leftChars="0" w:firstLine="0" w:firstLineChars="0"/>
              <w:jc w:val="both"/>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服务费合计（不含税）（不含税价=含税价/(1+税率)）</w:t>
            </w:r>
          </w:p>
        </w:tc>
        <w:tc>
          <w:tcPr>
            <w:tcW w:w="3009" w:type="dxa"/>
            <w:shd w:val="clear" w:color="auto" w:fill="auto"/>
            <w:noWrap w:val="0"/>
            <w:vAlign w:val="top"/>
          </w:tcPr>
          <w:p w14:paraId="607AB5F8">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color w:val="000000"/>
                <w:kern w:val="2"/>
                <w:sz w:val="21"/>
                <w:szCs w:val="24"/>
                <w:lang w:val="en-US" w:eastAsia="zh-CN" w:bidi="ar-SA"/>
              </w:rPr>
            </w:pPr>
            <w:r>
              <w:rPr>
                <w:rFonts w:hint="eastAsia" w:ascii="仿宋" w:hAnsi="仿宋" w:eastAsia="仿宋" w:cs="仿宋"/>
                <w:u w:val="single"/>
              </w:rPr>
              <w:t>（小写）</w:t>
            </w:r>
            <w:r>
              <w:rPr>
                <w:rFonts w:hint="eastAsia" w:ascii="仿宋" w:hAnsi="仿宋" w:eastAsia="仿宋" w:cs="仿宋"/>
              </w:rPr>
              <w:t>元整，</w:t>
            </w:r>
            <w:r>
              <w:rPr>
                <w:rFonts w:hint="eastAsia" w:ascii="仿宋" w:hAnsi="仿宋" w:eastAsia="仿宋" w:cs="仿宋"/>
                <w:u w:val="single"/>
              </w:rPr>
              <w:t>（大写）</w:t>
            </w:r>
            <w:r>
              <w:rPr>
                <w:rFonts w:hint="eastAsia" w:ascii="仿宋" w:hAnsi="仿宋" w:eastAsia="仿宋" w:cs="仿宋"/>
              </w:rPr>
              <w:t>元整</w:t>
            </w:r>
          </w:p>
        </w:tc>
        <w:tc>
          <w:tcPr>
            <w:tcW w:w="3640" w:type="dxa"/>
            <w:shd w:val="clear" w:color="auto" w:fill="auto"/>
            <w:noWrap w:val="0"/>
            <w:vAlign w:val="top"/>
          </w:tcPr>
          <w:p w14:paraId="462FDB17">
            <w:pPr>
              <w:keepNext w:val="0"/>
              <w:keepLines w:val="0"/>
              <w:pageBreakBefore w:val="0"/>
              <w:kinsoku/>
              <w:overflowPunct/>
              <w:topLinePunct w:val="0"/>
              <w:autoSpaceDE/>
              <w:autoSpaceDN/>
              <w:bidi w:val="0"/>
              <w:ind w:left="0" w:leftChars="0" w:firstLine="0" w:firstLineChars="0"/>
              <w:jc w:val="both"/>
              <w:rPr>
                <w:rFonts w:hint="eastAsia" w:ascii="仿宋" w:hAnsi="仿宋" w:eastAsia="仿宋" w:cs="仿宋"/>
                <w:u w:val="single"/>
              </w:rPr>
            </w:pPr>
          </w:p>
        </w:tc>
      </w:tr>
    </w:tbl>
    <w:p w14:paraId="60AD3CF6">
      <w:pPr>
        <w:keepNext w:val="0"/>
        <w:keepLines w:val="0"/>
        <w:pageBreakBefore w:val="0"/>
        <w:widowControl w:val="0"/>
        <w:tabs>
          <w:tab w:val="left" w:pos="840"/>
        </w:tabs>
        <w:kinsoku/>
        <w:wordWrap/>
        <w:overflowPunct/>
        <w:topLinePunct w:val="0"/>
        <w:autoSpaceDE/>
        <w:autoSpaceDN/>
        <w:bidi w:val="0"/>
        <w:adjustRightInd/>
        <w:snapToGrid/>
        <w:spacing w:line="360" w:lineRule="auto"/>
        <w:ind w:leftChars="1500" w:firstLine="480" w:firstLineChars="200"/>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供应商名称（盖章）：</w:t>
      </w:r>
    </w:p>
    <w:p w14:paraId="7B333ADE">
      <w:pPr>
        <w:keepNext w:val="0"/>
        <w:keepLines w:val="0"/>
        <w:pageBreakBefore w:val="0"/>
        <w:widowControl w:val="0"/>
        <w:tabs>
          <w:tab w:val="left" w:pos="840"/>
        </w:tabs>
        <w:kinsoku/>
        <w:wordWrap/>
        <w:overflowPunct/>
        <w:topLinePunct w:val="0"/>
        <w:autoSpaceDE/>
        <w:autoSpaceDN/>
        <w:bidi w:val="0"/>
        <w:adjustRightInd/>
        <w:snapToGrid/>
        <w:spacing w:line="360" w:lineRule="auto"/>
        <w:ind w:leftChars="1500" w:firstLine="480" w:firstLineChars="200"/>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年  月  日</w:t>
      </w:r>
    </w:p>
    <w:p w14:paraId="796C98CD">
      <w:pPr>
        <w:rPr>
          <w:rFonts w:hint="eastAsia" w:ascii="仿宋" w:hAnsi="仿宋" w:eastAsia="仿宋" w:cs="仿宋"/>
          <w:sz w:val="24"/>
          <w:szCs w:val="24"/>
          <w:lang w:val="en-US" w:eastAsia="zh-CN"/>
        </w:rPr>
        <w:sectPr>
          <w:pgSz w:w="16838" w:h="11906" w:orient="landscape"/>
          <w:pgMar w:top="1800" w:right="1440" w:bottom="1800" w:left="1440" w:header="851" w:footer="992" w:gutter="0"/>
          <w:cols w:space="425" w:num="1"/>
          <w:docGrid w:type="lines" w:linePitch="312" w:charSpace="0"/>
        </w:sectPr>
      </w:pPr>
      <w:r>
        <w:rPr>
          <w:rFonts w:hint="eastAsia" w:ascii="仿宋" w:hAnsi="仿宋" w:eastAsia="仿宋" w:cs="仿宋"/>
          <w:sz w:val="24"/>
          <w:szCs w:val="24"/>
          <w:lang w:val="en-US" w:eastAsia="zh-CN"/>
        </w:rPr>
        <w:br w:type="page"/>
      </w:r>
    </w:p>
    <w:p w14:paraId="5093559C">
      <w:pPr>
        <w:rPr>
          <w:rFonts w:hint="eastAsia" w:ascii="仿宋" w:hAnsi="仿宋" w:eastAsia="仿宋" w:cs="仿宋"/>
          <w:b/>
          <w:bCs/>
          <w:kern w:val="28"/>
          <w:sz w:val="28"/>
          <w:szCs w:val="28"/>
          <w:lang w:val="en-US" w:eastAsia="zh-CN"/>
        </w:rPr>
      </w:pPr>
      <w:r>
        <w:rPr>
          <w:rFonts w:hint="eastAsia" w:ascii="仿宋" w:hAnsi="仿宋" w:eastAsia="仿宋" w:cs="仿宋"/>
          <w:b/>
          <w:bCs/>
          <w:kern w:val="28"/>
          <w:sz w:val="28"/>
          <w:szCs w:val="28"/>
          <w:lang w:val="en-US" w:eastAsia="zh-CN"/>
        </w:rPr>
        <w:t>五、资格证明文件（需盖公章）</w:t>
      </w:r>
    </w:p>
    <w:p w14:paraId="3AC07EA4">
      <w:pPr>
        <w:spacing w:line="360" w:lineRule="auto"/>
        <w:ind w:left="0" w:leftChars="0" w:firstLine="0" w:firstLineChars="0"/>
        <w:jc w:val="both"/>
        <w:rPr>
          <w:rFonts w:hint="default" w:ascii="仿宋" w:hAnsi="仿宋" w:eastAsia="仿宋" w:cs="仿宋"/>
          <w:b/>
          <w:bCs/>
          <w:kern w:val="28"/>
          <w:sz w:val="24"/>
          <w:szCs w:val="24"/>
          <w:lang w:val="en-US" w:eastAsia="zh-CN"/>
        </w:rPr>
      </w:pPr>
      <w:r>
        <w:rPr>
          <w:rFonts w:hint="eastAsia" w:ascii="仿宋" w:hAnsi="仿宋" w:eastAsia="仿宋" w:cs="仿宋"/>
          <w:b/>
          <w:bCs/>
          <w:kern w:val="28"/>
          <w:sz w:val="24"/>
          <w:szCs w:val="24"/>
          <w:lang w:val="en-US" w:eastAsia="zh-CN"/>
        </w:rPr>
        <w:t>（一）满足资质要求的证明材料</w:t>
      </w:r>
    </w:p>
    <w:p w14:paraId="1B92A7CB">
      <w:pPr>
        <w:spacing w:line="360" w:lineRule="auto"/>
        <w:ind w:left="0" w:leftChars="0" w:firstLine="0" w:firstLineChars="0"/>
        <w:jc w:val="both"/>
        <w:rPr>
          <w:rFonts w:hint="eastAsia" w:ascii="仿宋" w:hAnsi="仿宋" w:eastAsia="仿宋" w:cs="仿宋"/>
          <w:b/>
          <w:bCs/>
          <w:kern w:val="28"/>
          <w:sz w:val="24"/>
          <w:szCs w:val="24"/>
          <w:lang w:val="en-US" w:eastAsia="zh-CN"/>
        </w:rPr>
      </w:pPr>
      <w:r>
        <w:rPr>
          <w:rFonts w:hint="eastAsia" w:ascii="仿宋" w:hAnsi="仿宋" w:eastAsia="仿宋" w:cs="仿宋"/>
          <w:b/>
          <w:bCs/>
          <w:kern w:val="28"/>
          <w:sz w:val="24"/>
          <w:szCs w:val="24"/>
          <w:lang w:val="en-US" w:eastAsia="zh-CN"/>
        </w:rPr>
        <w:t>（二）供应商认为需要提供的其他材料</w:t>
      </w:r>
    </w:p>
    <w:p w14:paraId="5CCBB02D">
      <w:pPr>
        <w:keepNext w:val="0"/>
        <w:keepLines w:val="0"/>
        <w:pageBreakBefore w:val="0"/>
        <w:widowControl w:val="0"/>
        <w:tabs>
          <w:tab w:val="left" w:pos="840"/>
        </w:tabs>
        <w:kinsoku/>
        <w:wordWrap/>
        <w:overflowPunct/>
        <w:topLinePunct w:val="0"/>
        <w:autoSpaceDE/>
        <w:autoSpaceDN/>
        <w:bidi w:val="0"/>
        <w:adjustRightInd/>
        <w:snapToGrid/>
        <w:spacing w:line="360" w:lineRule="auto"/>
        <w:ind w:leftChars="1500" w:firstLine="480" w:firstLineChars="200"/>
        <w:jc w:val="center"/>
        <w:textAlignment w:val="auto"/>
        <w:rPr>
          <w:rFonts w:hint="eastAsia" w:ascii="仿宋" w:hAnsi="仿宋" w:eastAsia="仿宋" w:cs="仿宋"/>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200E2C"/>
    <w:multiLevelType w:val="singleLevel"/>
    <w:tmpl w:val="8C200E2C"/>
    <w:lvl w:ilvl="0" w:tentative="0">
      <w:start w:val="1"/>
      <w:numFmt w:val="decimal"/>
      <w:suff w:val="nothing"/>
      <w:lvlText w:val="（%1）"/>
      <w:lvlJc w:val="left"/>
    </w:lvl>
  </w:abstractNum>
  <w:abstractNum w:abstractNumId="1">
    <w:nsid w:val="E994BE37"/>
    <w:multiLevelType w:val="multilevel"/>
    <w:tmpl w:val="E994BE37"/>
    <w:lvl w:ilvl="0" w:tentative="0">
      <w:start w:val="1"/>
      <w:numFmt w:val="decimal"/>
      <w:lvlText w:val="%1."/>
      <w:lvlJc w:val="left"/>
      <w:pPr>
        <w:ind w:left="425" w:hanging="425"/>
      </w:pPr>
      <w:rPr>
        <w:rFonts w:hint="default"/>
      </w:rPr>
    </w:lvl>
    <w:lvl w:ilvl="1" w:tentative="0">
      <w:start w:val="1"/>
      <w:numFmt w:val="decimal"/>
      <w:lvlText w:val="(%2)"/>
      <w:lvlJc w:val="left"/>
      <w:pPr>
        <w:tabs>
          <w:tab w:val="left" w:pos="840"/>
        </w:tabs>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2">
    <w:nsid w:val="EE1BBA82"/>
    <w:multiLevelType w:val="singleLevel"/>
    <w:tmpl w:val="EE1BBA82"/>
    <w:lvl w:ilvl="0" w:tentative="0">
      <w:start w:val="1"/>
      <w:numFmt w:val="chineseCounting"/>
      <w:suff w:val="nothing"/>
      <w:lvlText w:val="（%1）"/>
      <w:lvlJc w:val="left"/>
      <w:pPr>
        <w:ind w:left="0" w:firstLine="420"/>
      </w:pPr>
      <w:rPr>
        <w:rFonts w:hint="eastAsia"/>
      </w:rPr>
    </w:lvl>
  </w:abstractNum>
  <w:abstractNum w:abstractNumId="3">
    <w:nsid w:val="0D7C4675"/>
    <w:multiLevelType w:val="singleLevel"/>
    <w:tmpl w:val="0D7C4675"/>
    <w:lvl w:ilvl="0" w:tentative="0">
      <w:start w:val="1"/>
      <w:numFmt w:val="decimal"/>
      <w:lvlText w:val="%1."/>
      <w:lvlJc w:val="left"/>
      <w:pPr>
        <w:tabs>
          <w:tab w:val="left" w:pos="420"/>
        </w:tabs>
        <w:ind w:left="845" w:hanging="425"/>
      </w:pPr>
      <w:rPr>
        <w:rFonts w:hint="default"/>
      </w:rPr>
    </w:lvl>
  </w:abstractNum>
  <w:abstractNum w:abstractNumId="4">
    <w:nsid w:val="27783E8C"/>
    <w:multiLevelType w:val="singleLevel"/>
    <w:tmpl w:val="27783E8C"/>
    <w:lvl w:ilvl="0" w:tentative="0">
      <w:start w:val="1"/>
      <w:numFmt w:val="decimal"/>
      <w:lvlText w:val="(%1)"/>
      <w:lvlJc w:val="left"/>
      <w:pPr>
        <w:tabs>
          <w:tab w:val="left" w:pos="420"/>
        </w:tabs>
        <w:ind w:left="845" w:hanging="425"/>
      </w:pPr>
      <w:rPr>
        <w:rFonts w:hint="default"/>
      </w:rPr>
    </w:lvl>
  </w:abstractNum>
  <w:abstractNum w:abstractNumId="5">
    <w:nsid w:val="3FCA7865"/>
    <w:multiLevelType w:val="singleLevel"/>
    <w:tmpl w:val="3FCA7865"/>
    <w:lvl w:ilvl="0" w:tentative="0">
      <w:start w:val="1"/>
      <w:numFmt w:val="decimal"/>
      <w:lvlText w:val="(%1)"/>
      <w:lvlJc w:val="left"/>
      <w:pPr>
        <w:ind w:left="425" w:hanging="425"/>
      </w:pPr>
      <w:rPr>
        <w:rFonts w:hint="default"/>
      </w:rPr>
    </w:lvl>
  </w:abstractNum>
  <w:abstractNum w:abstractNumId="6">
    <w:nsid w:val="5191402A"/>
    <w:multiLevelType w:val="multilevel"/>
    <w:tmpl w:val="5191402A"/>
    <w:lvl w:ilvl="0" w:tentative="0">
      <w:start w:val="1"/>
      <w:numFmt w:val="decimal"/>
      <w:lvlText w:val="%1."/>
      <w:lvlJc w:val="left"/>
      <w:pPr>
        <w:tabs>
          <w:tab w:val="left" w:pos="732"/>
        </w:tabs>
        <w:ind w:left="420"/>
      </w:pPr>
    </w:lvl>
    <w:lvl w:ilvl="1" w:tentative="0">
      <w:start w:val="1"/>
      <w:numFmt w:val="decimal"/>
      <w:lvlText w:val="(%2)"/>
      <w:lvlJc w:val="left"/>
      <w:pPr>
        <w:tabs>
          <w:tab w:val="left" w:pos="1260"/>
        </w:tabs>
        <w:ind w:left="1260" w:leftChars="0" w:hanging="420" w:firstLineChars="0"/>
      </w:pPr>
      <w:rPr>
        <w:rFonts w:hint="default"/>
      </w:rPr>
    </w:lvl>
    <w:lvl w:ilvl="2" w:tentative="0">
      <w:start w:val="1"/>
      <w:numFmt w:val="decimalEnclosedCircleChinese"/>
      <w:lvlText w:val="%3"/>
      <w:lvlJc w:val="left"/>
      <w:pPr>
        <w:tabs>
          <w:tab w:val="left" w:pos="1680"/>
        </w:tabs>
        <w:ind w:left="1680" w:leftChars="0" w:hanging="420" w:firstLineChars="0"/>
      </w:pPr>
      <w:rPr>
        <w:rFonts w:hint="default"/>
      </w:rPr>
    </w:lvl>
    <w:lvl w:ilvl="3" w:tentative="0">
      <w:start w:val="1"/>
      <w:numFmt w:val="decimal"/>
      <w:lvlText w:val="%4)"/>
      <w:lvlJc w:val="left"/>
      <w:pPr>
        <w:tabs>
          <w:tab w:val="left" w:pos="2100"/>
        </w:tabs>
        <w:ind w:left="2100" w:leftChars="0" w:hanging="420" w:firstLineChars="0"/>
      </w:pPr>
      <w:rPr>
        <w:rFonts w:hint="default"/>
      </w:rPr>
    </w:lvl>
    <w:lvl w:ilvl="4" w:tentative="0">
      <w:start w:val="1"/>
      <w:numFmt w:val="lowerLetter"/>
      <w:lvlText w:val="%5."/>
      <w:lvlJc w:val="left"/>
      <w:pPr>
        <w:tabs>
          <w:tab w:val="left" w:pos="2520"/>
        </w:tabs>
        <w:ind w:left="2520" w:leftChars="0" w:hanging="420" w:firstLineChars="0"/>
      </w:pPr>
      <w:rPr>
        <w:rFonts w:hint="default"/>
      </w:rPr>
    </w:lvl>
    <w:lvl w:ilvl="5" w:tentative="0">
      <w:start w:val="1"/>
      <w:numFmt w:val="lowerLetter"/>
      <w:lvlText w:val="%6)"/>
      <w:lvlJc w:val="left"/>
      <w:pPr>
        <w:tabs>
          <w:tab w:val="left" w:pos="2940"/>
        </w:tabs>
        <w:ind w:left="2940" w:leftChars="0" w:hanging="420" w:firstLineChars="0"/>
      </w:pPr>
      <w:rPr>
        <w:rFonts w:hint="default"/>
      </w:rPr>
    </w:lvl>
    <w:lvl w:ilvl="6" w:tentative="0">
      <w:start w:val="1"/>
      <w:numFmt w:val="lowerRoman"/>
      <w:lvlText w:val="%7."/>
      <w:lvlJc w:val="left"/>
      <w:pPr>
        <w:tabs>
          <w:tab w:val="left" w:pos="3360"/>
        </w:tabs>
        <w:ind w:left="3360" w:leftChars="0" w:hanging="420" w:firstLineChars="0"/>
      </w:pPr>
      <w:rPr>
        <w:rFonts w:hint="default"/>
      </w:rPr>
    </w:lvl>
    <w:lvl w:ilvl="7" w:tentative="0">
      <w:start w:val="1"/>
      <w:numFmt w:val="lowerRoman"/>
      <w:lvlText w:val="%8)"/>
      <w:lvlJc w:val="left"/>
      <w:pPr>
        <w:tabs>
          <w:tab w:val="left" w:pos="3780"/>
        </w:tabs>
        <w:ind w:left="3780" w:leftChars="0" w:hanging="420" w:firstLineChars="0"/>
      </w:pPr>
      <w:rPr>
        <w:rFonts w:hint="default"/>
      </w:rPr>
    </w:lvl>
    <w:lvl w:ilvl="8" w:tentative="0">
      <w:start w:val="1"/>
      <w:numFmt w:val="lowerLetter"/>
      <w:lvlText w:val="%9."/>
      <w:lvlJc w:val="left"/>
      <w:pPr>
        <w:tabs>
          <w:tab w:val="left" w:pos="4200"/>
        </w:tabs>
        <w:ind w:left="4200" w:leftChars="0" w:hanging="420" w:firstLineChars="0"/>
      </w:pPr>
      <w:rPr>
        <w:rFonts w:hint="default"/>
      </w:rPr>
    </w:lvl>
  </w:abstractNum>
  <w:abstractNum w:abstractNumId="7">
    <w:nsid w:val="65981E04"/>
    <w:multiLevelType w:val="singleLevel"/>
    <w:tmpl w:val="65981E04"/>
    <w:lvl w:ilvl="0" w:tentative="0">
      <w:start w:val="3"/>
      <w:numFmt w:val="chineseCounting"/>
      <w:suff w:val="nothing"/>
      <w:lvlText w:val="%1、"/>
      <w:lvlJc w:val="left"/>
      <w:rPr>
        <w:rFonts w:hint="eastAsia"/>
      </w:rPr>
    </w:lvl>
  </w:abstractNum>
  <w:num w:numId="1">
    <w:abstractNumId w:val="1"/>
  </w:num>
  <w:num w:numId="2">
    <w:abstractNumId w:val="2"/>
  </w:num>
  <w:num w:numId="3">
    <w:abstractNumId w:val="6"/>
  </w:num>
  <w:num w:numId="4">
    <w:abstractNumId w:val="4"/>
  </w:num>
  <w:num w:numId="5">
    <w:abstractNumId w:val="3"/>
  </w:num>
  <w:num w:numId="6">
    <w:abstractNumId w:val="5"/>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359E4"/>
    <w:rsid w:val="04891E6A"/>
    <w:rsid w:val="055661F0"/>
    <w:rsid w:val="05F4653F"/>
    <w:rsid w:val="061A7C76"/>
    <w:rsid w:val="0BB77F13"/>
    <w:rsid w:val="0F052DA8"/>
    <w:rsid w:val="0F5512C6"/>
    <w:rsid w:val="0FA83AB9"/>
    <w:rsid w:val="101C3B92"/>
    <w:rsid w:val="11FC5441"/>
    <w:rsid w:val="15184F8C"/>
    <w:rsid w:val="15E92F89"/>
    <w:rsid w:val="18950986"/>
    <w:rsid w:val="1B811695"/>
    <w:rsid w:val="1D9258B8"/>
    <w:rsid w:val="25951FC5"/>
    <w:rsid w:val="25F95397"/>
    <w:rsid w:val="273121C1"/>
    <w:rsid w:val="284B72B3"/>
    <w:rsid w:val="284C34FA"/>
    <w:rsid w:val="28D14500"/>
    <w:rsid w:val="2D086AA5"/>
    <w:rsid w:val="2EF23931"/>
    <w:rsid w:val="2FB72DB0"/>
    <w:rsid w:val="30C43E10"/>
    <w:rsid w:val="31352E7F"/>
    <w:rsid w:val="32F1582F"/>
    <w:rsid w:val="33EA67EA"/>
    <w:rsid w:val="37B0756F"/>
    <w:rsid w:val="3C8F37BA"/>
    <w:rsid w:val="3D440B11"/>
    <w:rsid w:val="3D695DB9"/>
    <w:rsid w:val="3FBD5CAD"/>
    <w:rsid w:val="46D026EC"/>
    <w:rsid w:val="4DB841F3"/>
    <w:rsid w:val="4DCD4142"/>
    <w:rsid w:val="50410892"/>
    <w:rsid w:val="55636BEE"/>
    <w:rsid w:val="57A408C9"/>
    <w:rsid w:val="58555E0A"/>
    <w:rsid w:val="5AFF7905"/>
    <w:rsid w:val="5D2A2A61"/>
    <w:rsid w:val="5D723F45"/>
    <w:rsid w:val="5E1636E9"/>
    <w:rsid w:val="5F2B6F1B"/>
    <w:rsid w:val="61104EAF"/>
    <w:rsid w:val="61B579EF"/>
    <w:rsid w:val="63591A31"/>
    <w:rsid w:val="69A43F15"/>
    <w:rsid w:val="6A55309E"/>
    <w:rsid w:val="6B17606B"/>
    <w:rsid w:val="6C2F033A"/>
    <w:rsid w:val="6C747C59"/>
    <w:rsid w:val="6D6D1651"/>
    <w:rsid w:val="6E267DCC"/>
    <w:rsid w:val="6EF32C1A"/>
    <w:rsid w:val="71E14E35"/>
    <w:rsid w:val="75197F8B"/>
    <w:rsid w:val="755A3C5E"/>
    <w:rsid w:val="75E85911"/>
    <w:rsid w:val="769E0489"/>
    <w:rsid w:val="778D2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spacing w:before="100" w:beforeLines="100" w:after="100" w:afterLines="100" w:line="600" w:lineRule="exact"/>
      <w:ind w:left="0" w:firstLine="640" w:firstLineChars="200"/>
      <w:jc w:val="left"/>
      <w:outlineLvl w:val="0"/>
    </w:pPr>
    <w:rPr>
      <w:rFonts w:ascii="Arial" w:hAnsi="Arial" w:eastAsia="黑体" w:cs="Arial"/>
      <w:bCs/>
      <w:szCs w:val="36"/>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rPr>
      <w:sz w:val="24"/>
    </w:rPr>
  </w:style>
  <w:style w:type="table" w:styleId="5">
    <w:name w:val="Table Grid"/>
    <w:basedOn w:val="4"/>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Strong"/>
    <w:basedOn w:val="6"/>
    <w:qFormat/>
    <w:uiPriority w:val="0"/>
    <w:rPr>
      <w:b/>
    </w:rPr>
  </w:style>
  <w:style w:type="paragraph" w:customStyle="1" w:styleId="8">
    <w:name w:val="列出段落1"/>
    <w:basedOn w:val="1"/>
    <w:qFormat/>
    <w:uiPriority w:val="34"/>
    <w:pPr>
      <w:ind w:firstLine="420" w:firstLineChars="200"/>
    </w:pPr>
    <w:rPr>
      <w:szCs w:val="24"/>
    </w:rPr>
  </w:style>
  <w:style w:type="paragraph" w:customStyle="1" w:styleId="9">
    <w:name w:val="p0"/>
    <w:basedOn w:val="1"/>
    <w:qFormat/>
    <w:uiPriority w:val="0"/>
    <w:pPr>
      <w:adjustRightInd/>
      <w:snapToGrid/>
      <w:spacing w:after="0"/>
      <w:jc w:val="both"/>
    </w:pPr>
    <w:rPr>
      <w:rFonts w:ascii="Times New Roman" w:hAnsi="Times New Roman" w:eastAsia="宋体" w:cs="Times New Roman"/>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0d2cb1de-eb26-4ba3-bd22-4183ca2abfdb</errorID>
      <errorWord>是</errorWord>
      <group>L1_Word</group>
      <groupName>字词问题</groupName>
      <ability>L2_Typo</ability>
      <abilityName>字词错误</abilityName>
      <candidateList>
        <item>应是</item>
      </candidateList>
      <explain/>
      <paraID>38BA7948</paraID>
      <start>3</start>
      <end>4</end>
      <status>unmodified</status>
      <modifiedWord/>
      <trackRevisions>false</trackRevisions>
    </reviewItem>
    <reviewItem>
      <errorID>c1ecf544-6493-4a58-9c57-438e306d93e5</errorID>
      <errorWord>营业执照和独立企业法人</errorWord>
      <group>L1_Grammar</group>
      <groupName>语法问题</groupName>
      <ability>L2_Grammar</ability>
      <abilityName>语法错误</abilityName>
      <candidateList>
        <item>具有独立企业法人资格的主体</item>
      </candidateList>
      <explain/>
      <paraID>38BA7948</paraID>
      <start>19</start>
      <end>30</end>
      <status>unmodified</status>
      <modifiedWord/>
      <trackRevisions>false</trackRevisions>
    </reviewItem>
    <reviewItem>
      <errorID>39a508ee-1333-42ec-8656-bc94c35df9ac</errorID>
      <errorWord>能力</errorWord>
      <group>L1_Word</group>
      <groupName>字词问题</groupName>
      <ability>L2_Typo</ability>
      <abilityName>字词错误</abilityName>
      <candidateList>
        <item>的能力</item>
      </candidateList>
      <explain/>
      <paraID>38BA7948</paraID>
      <start>41</start>
      <end>43</end>
      <status>unmodified</status>
      <modifiedWord/>
      <trackRevisions>false</trackRevisions>
    </reviewItem>
    <reviewItem>
      <errorID>ad567a5c-19fb-4a4b-b2c6-ab1224669ac6</errorID>
      <errorWord>;</errorWord>
      <group>L1_Punc</group>
      <groupName>标点问题</groupName>
      <ability>L2_Punc</ability>
      <abilityName>标点符号检查</abilityName>
      <candidateList>
        <item>；</item>
      </candidateList>
      <explain/>
      <paraID>38BA7948</paraID>
      <start>68</start>
      <end>69</end>
      <status>unmodified</status>
      <modifiedWord/>
      <trackRevisions>false</trackRevisions>
    </reviewItem>
    <reviewItem>
      <errorID>b3b90f74-af42-49e2-beb1-bd1e91d0c26c</errorID>
      <errorWord>。</errorWord>
      <group>L1_Punc</group>
      <groupName>标点问题</groupName>
      <ability>L2_Punc</ability>
      <abilityName>标点符号检查</abilityName>
      <candidateList>
        <item>；</item>
      </candidateList>
      <explain/>
      <paraID>46BF55DD</paraID>
      <start>42</start>
      <end>43</end>
      <status>unmodified</status>
      <modifiedWord/>
      <trackRevisions>false</trackRevisions>
    </reviewItem>
    <reviewItem>
      <errorID>b53ede43-3e24-4c2b-b774-c1bdf81ddf83</errorID>
      <errorWord>具有</errorWord>
      <group>L1_Word</group>
      <groupName>字词问题</groupName>
      <ability>L2_Typo</ability>
      <abilityName>字词错误</abilityName>
      <candidateList>
        <item>应具有</item>
      </candidateList>
      <explain/>
      <paraID>7AE33C88</paraID>
      <start>3</start>
      <end>5</end>
      <status>unmodified</status>
      <modifiedWord/>
      <trackRevisions>false</trackRevisions>
    </reviewItem>
    <reviewItem>
      <errorID>2e1e4e98-e2a1-4116-bccf-8c9a33124121</errorID>
      <errorWord>。</errorWord>
      <group>L1_Punc</group>
      <groupName>标点问题</groupName>
      <ability>L2_Punc</ability>
      <abilityName>标点符号检查</abilityName>
      <candidateList>
        <item>；</item>
      </candidateList>
      <explain/>
      <paraID>7AE33C88</paraID>
      <start>34</start>
      <end>35</end>
      <status>unmodified</status>
      <modifiedWord/>
      <trackRevisions>false</trackRevisions>
    </reviewItem>
    <reviewItem>
      <errorID>089c3cd4-94f3-493e-a209-72db5c6192d9</errorID>
      <errorWord>提供</errorWord>
      <group>L1_Word</group>
      <groupName>字词问题</groupName>
      <ability>L2_Typo</ability>
      <abilityName>字词错误</abilityName>
      <candidateList>
        <item>应在</item>
      </candidateList>
      <explain/>
      <paraID>45F9E5D4</paraID>
      <start>3</start>
      <end>5</end>
      <status>unmodified</status>
      <modifiedWord/>
      <trackRevisions>false</trackRevisions>
    </reviewItem>
    <reviewItem>
      <errorID>0d162ae2-4923-4aa7-957e-5e78acd951a4</errorID>
      <errorWord>，</errorWord>
      <group>L1_Grammar</group>
      <groupName>语法问题</groupName>
      <ability>L2_Grammar</ability>
      <abilityName>语法错误</abilityName>
      <candidateList>
        <item>期间，</item>
      </candidateList>
      <explain/>
      <paraID>45F9E5D4</paraID>
      <start>36</start>
      <end>37</end>
      <status>unmodified</status>
      <modifiedWord/>
      <trackRevisions>false</trackRevisions>
    </reviewItem>
    <reviewItem>
      <errorID>48c6e231-e856-4570-934c-1881f5f4e023</errorID>
      <errorWord>专利等费用</errorWord>
      <group>L1_Word</group>
      <groupName>字词问题</groupName>
      <ability>L2_Typo</ability>
      <abilityName>字词错误</abilityName>
      <candidateList>
        <item>专利费用</item>
      </candidateList>
      <explain/>
      <paraID> 5339F54</paraID>
      <start>35</start>
      <end>40</end>
      <status>unmodified</status>
      <modifiedWord/>
      <trackRevisions>false</trackRevisions>
    </reviewItem>
    <reviewItem>
      <errorID>71fa07ec-1adc-440b-8050-15476553dbb2</errorID>
      <errorWord>；</errorWord>
      <group>L1_Punc</group>
      <groupName>标点问题</groupName>
      <ability>L2_Punc</ability>
      <abilityName>标点符号检查</abilityName>
      <candidateList>
        <item>。</item>
      </candidateList>
      <explain/>
      <paraID> 5339F54</paraID>
      <start>55</start>
      <end>56</end>
      <status>unmodified</status>
      <modifiedWord/>
      <trackRevisions>false</trackRevisions>
    </reviewItem>
    <reviewItem>
      <errorID>353a04f8-f43b-40d2-9e45-6a77d72a65a4</errorID>
      <errorWord>；</errorWord>
      <group>L1_Punc</group>
      <groupName>标点问题</groupName>
      <ability>L2_Punc</ability>
      <abilityName>标点符号检查</abilityName>
      <candidateList>
        <item>。</item>
      </candidateList>
      <explain/>
      <paraID>7275B4D7</paraID>
      <start>13</start>
      <end>14</end>
      <status>unmodified</status>
      <modifiedWord/>
      <trackRevisions>false</trackRevisions>
    </reviewItem>
    <reviewItem>
      <errorID>86e4d34d-67e2-4fa5-9fdc-1c0ba47f697c</errorID>
      <errorWord>：</errorWord>
      <group>L1_Punc</group>
      <groupName>标点问题</groupName>
      <ability>L2_Punc</ability>
      <abilityName>标点符号检查</abilityName>
      <candidateList>
        <item>，</item>
      </candidateList>
      <explain/>
      <paraID>2339BCCD</paraID>
      <start>8</start>
      <end>9</end>
      <status>unmodified</status>
      <modifiedWord/>
      <trackRevisions>false</trackRevisions>
    </reviewItem>
    <reviewItem>
      <errorID>ecf9c043-d755-47bc-8052-568424ea72d3</errorID>
      <errorWord>：</errorWord>
      <group>L1_Punc</group>
      <groupName>标点问题</groupName>
      <ability>L2_Punc</ability>
      <abilityName>标点符号检查</abilityName>
      <candidateList>
        <item>，</item>
      </candidateList>
      <explain/>
      <paraID>7514F5E0</paraID>
      <start>6</start>
      <end>7</end>
      <status>unmodified</status>
      <modifiedWord/>
      <trackRevisions>false</trackRevisions>
    </reviewItem>
    <reviewItem>
      <errorID>14a0a2a6-0ba8-4846-acbe-ac261b474a59</errorID>
      <errorWord>，</errorWord>
      <group>L1_Punc</group>
      <groupName>标点问题</groupName>
      <ability>L2_Punc</ability>
      <abilityName>标点符号检查</abilityName>
      <candidateList>
        <item>，。</item>
      </candidateList>
      <explain/>
      <paraID>343A4A15</paraID>
      <start>14</start>
      <end>15</end>
      <status>unmodified</status>
      <modifiedWord/>
      <trackRevisions>false</trackRevisions>
    </reviewItem>
    <reviewItem>
      <errorID>a7183bbd-7cce-4dbb-a868-546d08d4ba92</errorID>
      <errorWord>一、</errorWord>
      <group>L1_Format</group>
      <groupName>格式问题</groupName>
      <ability>L2_Ordinal</ability>
      <abilityName>序号格式</abilityName>
      <candidateList>
        <item>五、</item>
      </candidateList>
      <explain>标题顺序错误，请检查标题顺序是否合理。</explain>
      <paraID>55C723EE</paraID>
      <start>0</start>
      <end>2</end>
      <status>unmodified</status>
      <modifiedWord/>
      <trackRevisions>false</trackRevisions>
    </reviewItem>
    <reviewItem>
      <errorID>bc5d71a6-0c65-4f5c-8d15-357120eb752a</errorID>
      <errorWord>。</errorWord>
      <group>L1_Punc</group>
      <groupName>标点问题</groupName>
      <ability>L2_Punc</ability>
      <abilityName>标点符号检查</abilityName>
      <candidateList>
        <item>。。</item>
      </candidateList>
      <explain/>
      <paraID>568B1715</paraID>
      <start>160</start>
      <end>161</end>
      <status>unmodified</status>
      <modifiedWord/>
      <trackRevisions>false</trackRevisions>
    </reviewItem>
    <reviewItem>
      <errorID>33eae135-0d3f-4a1d-9a96-c12bf438ea4c</errorID>
      <errorWord>。</errorWord>
      <group>L1_Punc</group>
      <groupName>标点问题</groupName>
      <ability>L2_Punc</ability>
      <abilityName>标点符号检查</abilityName>
      <candidateList>
        <item>。。</item>
      </candidateList>
      <explain/>
      <paraID>3E8F6CBC</paraID>
      <start>123</start>
      <end>124</end>
      <status>unmodified</status>
      <modifiedWord/>
      <trackRevisions>false</trackRevisions>
    </reviewItem>
    <reviewItem>
      <errorID>68c7637c-72a6-4448-b92a-d2f47fbf0b89</errorID>
      <errorWord>，</errorWord>
      <group>L1_Punc</group>
      <groupName>标点问题</groupName>
      <ability>L2_Punc</ability>
      <abilityName>标点符号检查</abilityName>
      <candidateList>
        <item>。</item>
      </candidateList>
      <explain/>
      <paraID>7F1E7E52</paraID>
      <start>89</start>
      <end>90</end>
      <status>modified</status>
      <modifiedWord>。</modifiedWord>
      <trackRevisions>false</trackRevisions>
    </reviewItem>
    <reviewItem>
      <errorID>ceda43a9-01f3-478a-9d02-5c51c4a758f0</errorID>
      <errorWord>尚未</errorWord>
      <group>L1_Word</group>
      <groupName>字词问题</groupName>
      <ability>L2_Typo</ability>
      <abilityName>字词错误</abilityName>
      <candidateList>
        <item>时尚未</item>
      </candidateList>
      <explain/>
      <paraID>7F1E7E52</paraID>
      <start>102</start>
      <end>105</end>
      <status>modified</status>
      <modifiedWord>时尚未</modifiedWord>
      <trackRevisions>false</trackRevisions>
    </reviewItem>
    <reviewItem>
      <errorID>40fcc612-bf45-4bc1-97d7-4bb01704fe70</errorID>
      <errorWord>.</errorWord>
      <group>L1_Format</group>
      <groupName>格式问题</groupName>
      <ability>L2_HalfPunc</ability>
      <abilityName>全半角检查</abilityName>
      <candidateList>
        <item>。</item>
      </candidateList>
      <explain>文本全半角错误。</explain>
      <paraID>7F1E7E52</paraID>
      <start>142</start>
      <end>143</end>
      <status>modified</status>
      <modifiedWord>。</modifiedWord>
      <trackRevisions>false</trackRevisions>
    </reviewItem>
    <reviewItem>
      <errorID>fd719231-9469-4a05-ba48-13823825adae</errorID>
      <errorWord>二、</errorWord>
      <group>L1_Format</group>
      <groupName>格式问题</groupName>
      <ability>L2_Ordinal</ability>
      <abilityName>序号格式</abilityName>
      <candidateList>
        <item>六、</item>
      </candidateList>
      <explain>标题顺序错误，请检查标题顺序是否合理。</explain>
      <paraID>5C7175AD</paraID>
      <start>0</start>
      <end>2</end>
      <status>unmodified</status>
      <modifiedWord/>
      <trackRevisions>false</trackRevisions>
    </reviewItem>
    <reviewItem>
      <errorID>3d9248d0-4d57-4de9-9806-852b402a865d</errorID>
      <errorWord>三、</errorWord>
      <group>L1_Format</group>
      <groupName>格式问题</groupName>
      <ability>L2_Ordinal</ability>
      <abilityName>序号格式</abilityName>
      <candidateList>
        <item>七、</item>
      </candidateList>
      <explain>标题顺序错误，请检查标题顺序是否合理。</explain>
      <paraID>5E7A3221</paraID>
      <start>0</start>
      <end>2</end>
      <status>unmodified</status>
      <modifiedWord/>
      <trackRevisions>false</trackRevisions>
    </reviewItem>
    <reviewItem>
      <errorID>59724f31-340d-4a30-9664-a1c796b755ca</errorID>
      <errorWord>。</errorWord>
      <group>L1_Grammar</group>
      <groupName>语法问题</groupName>
      <ability>L2_Grammar</ability>
      <abilityName>语法错误</abilityName>
      <candidateList>
        <item>，属于本情形。</item>
      </candidateList>
      <explain/>
      <paraID>57DAA735</paraID>
      <start>99</start>
      <end>106</end>
      <status>modified</status>
      <modifiedWord>，属于本情形。</modifiedWord>
      <trackRevisions>false</trackRevisions>
    </reviewItem>
    <reviewItem>
      <errorID>aaa0ddd3-aca5-4357-a560-3845bad157a5</errorID>
      <errorWord>。</errorWord>
      <group>L1_Grammar</group>
      <groupName>语法问题</groupName>
      <ability>L2_Grammar</ability>
      <abilityName>语法错误</abilityName>
      <candidateList>
        <item>，属于本情形。</item>
      </candidateList>
      <explain/>
      <paraID>63BC9C86</paraID>
      <start>28</start>
      <end>35</end>
      <status>modified</status>
      <modifiedWord>，属于本情形。</modifiedWord>
      <trackRevisions>false</trackRevisions>
    </reviewItem>
    <reviewItem>
      <errorID>d7ba1fd3-6a28-4fc2-9550-4e178c109627</errorID>
      <errorWord>：</errorWord>
      <group>L1_Punc</group>
      <groupName>标点问题</groupName>
      <ability>L2_Punc</ability>
      <abilityName>标点符号检查</abilityName>
      <candidateList>
        <item>。</item>
      </candidateList>
      <explain/>
      <paraID>67095ACA</paraID>
      <start>50</start>
      <end>51</end>
      <status>unmodified</status>
      <modifiedWord/>
      <trackRevisions>false</trackRevisions>
    </reviewItem>
    <reviewItem>
      <errorID>60ed61a3-c1a6-43de-9f40-01295562f95b</errorID>
      <errorWord>；</errorWord>
      <group>L1_Grammar</group>
      <groupName>语法问题</groupName>
      <ability>L2_Grammar</ability>
      <abilityName>语法错误</abilityName>
      <candidateList>
        <item>，属于本情形。</item>
      </candidateList>
      <explain/>
      <paraID>31C28EBE</paraID>
      <start>38</start>
      <end>39</end>
      <status>unmodified</status>
      <modifiedWord/>
      <trackRevisions>false</trackRevisions>
    </reviewItem>
    <reviewItem>
      <errorID>b85c302c-313a-46ce-89d7-15f6a88aaa0b</errorID>
      <errorWord>；</errorWord>
      <group>L1_Grammar</group>
      <groupName>语法问题</groupName>
      <ability>L2_Grammar</ability>
      <abilityName>语法错误</abilityName>
      <candidateList>
        <item>，属于本情形。</item>
      </candidateList>
      <explain/>
      <paraID>5416C488</paraID>
      <start>29</start>
      <end>30</end>
      <status>unmodified</status>
      <modifiedWord/>
      <trackRevisions>false</trackRevisions>
    </reviewItem>
    <reviewItem>
      <errorID>0eb89159-df5c-4a4b-8b9b-8237d892ecaf</errorID>
      <errorWord>。</errorWord>
      <group>L1_Grammar</group>
      <groupName>语法问题</groupName>
      <ability>L2_Grammar</ability>
      <abilityName>语法错误</abilityName>
      <candidateList>
        <item>，属于本情形。</item>
      </candidateList>
      <explain/>
      <paraID>7F5B1CDB</paraID>
      <start>41</start>
      <end>42</end>
      <status>unmodified</status>
      <modifiedWord/>
      <trackRevisions>false</trackRevisions>
    </reviewItem>
    <reviewItem>
      <errorID>c71e7703-2535-41cb-aa88-478de5e93275</errorID>
      <errorWord> 一、</errorWord>
      <group>L1_Format</group>
      <groupName>格式问题</groupName>
      <ability>L2_Ordinal</ability>
      <abilityName>序号格式</abilityName>
      <candidateList>
        <item>八、</item>
      </candidateList>
      <explain>标题顺序错误，请检查标题顺序是否合理。</explain>
      <paraID> B92CFA4</paraID>
      <start>0</start>
      <end>3</end>
      <status>unmodified</status>
      <modifiedWord/>
      <trackRevisions>false</trackRevisions>
    </reviewItem>
    <reviewItem>
      <errorID>5b9a0d93-5043-450b-8843-56204781ff8f</errorID>
      <errorWord>三、</errorWord>
      <group>L1_Format</group>
      <groupName>格式问题</groupName>
      <ability>L2_Ordinal</ability>
      <abilityName>序号格式</abilityName>
      <candidateList>
        <item>十、</item>
      </candidateList>
      <explain>标题顺序错误，请检查标题顺序是否合理。</explain>
      <paraID>3EE99AA4</paraID>
      <start>44</start>
      <end>46</end>
      <status>unmodified</status>
      <modifiedWord/>
      <trackRevisions>false</trackRevisions>
    </reviewItem>
    <reviewItem>
      <errorID>720d1c4f-4ca8-424c-b454-aedac4e13d49</errorID>
      <errorWord>二、</errorWord>
      <group>L1_Format</group>
      <groupName>格式问题</groupName>
      <ability>L2_Ordinal</ability>
      <abilityName>序号格式</abilityName>
      <candidateList>
        <item>九、</item>
      </candidateList>
      <explain>标题顺序错误，请检查标题顺序是否合理。</explain>
      <paraID>3B516FBF</paraID>
      <start>0</start>
      <end>2</end>
      <status>unmodified</status>
      <modifiedWord/>
      <trackRevisions>false</trackRevisions>
    </reviewItem>
    <reviewItem>
      <errorID>6c45092d-111c-4a69-9909-abdcef25956f</errorID>
      <errorWord>.</errorWord>
      <group>L1_Format</group>
      <groupName>格式问题</groupName>
      <ability>L2_HalfPunc</ability>
      <abilityName>全半角检查</abilityName>
      <candidateList>
        <item>。</item>
      </candidateList>
      <explain>文本全半角错误。</explain>
      <paraID> F0116B9</paraID>
      <start>1</start>
      <end>2</end>
      <status>unmodified</status>
      <modifiedWord/>
      <trackRevisions>false</trackRevisions>
    </reviewItem>
    <reviewItem>
      <errorID>279c5f51-9d3d-44bc-87e8-c389f445f7ac</errorID>
      <errorWord>.</errorWord>
      <group>L1_Format</group>
      <groupName>格式问题</groupName>
      <ability>L2_HalfPunc</ability>
      <abilityName>全半角检查</abilityName>
      <candidateList>
        <item>。</item>
      </candidateList>
      <explain>文本全半角错误。</explain>
      <paraID>66799CC0</paraID>
      <start>1</start>
      <end>2</end>
      <status>unmodified</status>
      <modifiedWord/>
      <trackRevisions>false</trackRevisions>
    </reviewItem>
    <reviewItem>
      <errorID>d6640ce1-2ae0-40c3-8fbe-a25a354e0209</errorID>
      <errorWord>.</errorWord>
      <group>L1_Format</group>
      <groupName>格式问题</groupName>
      <ability>L2_HalfPunc</ability>
      <abilityName>全半角检查</abilityName>
      <candidateList>
        <item>。</item>
      </candidateList>
      <explain>文本全半角错误。</explain>
      <paraID>76660664</paraID>
      <start>1</start>
      <end>2</end>
      <status>unmodified</status>
      <modifiedWord/>
      <trackRevisions>false</trackRevisions>
    </reviewItem>
    <reviewItem>
      <errorID>df50ecd2-80cb-47a1-9007-04f5fff0ada7</errorID>
      <errorWord>.</errorWord>
      <group>L1_Format</group>
      <groupName>格式问题</groupName>
      <ability>L2_HalfPunc</ability>
      <abilityName>全半角检查</abilityName>
      <candidateList>
        <item>。</item>
      </candidateList>
      <explain>文本全半角错误。</explain>
      <paraID> DFA0C7E</paraID>
      <start>1</start>
      <end>2</end>
      <status>unmodified</status>
      <modifiedWord/>
      <trackRevisions>false</trackRevisions>
    </reviewItem>
    <reviewItem>
      <errorID>21e24801-7f87-4287-8fb2-0a720a6581fa</errorID>
      <errorWord>.</errorWord>
      <group>L1_Format</group>
      <groupName>格式问题</groupName>
      <ability>L2_HalfPunc</ability>
      <abilityName>全半角检查</abilityName>
      <candidateList>
        <item>。</item>
      </candidateList>
      <explain>文本全半角错误。</explain>
      <paraID>57B090B9</paraID>
      <start>1</start>
      <end>2</end>
      <status>unmodified</status>
      <modifiedWord/>
      <trackRevisions>false</trackRevisions>
    </reviewItem>
    <reviewItem>
      <errorID>b73483af-202b-4f62-a3c6-fd910762bbed</errorID>
      <errorWord>.</errorWord>
      <group>L1_Format</group>
      <groupName>格式问题</groupName>
      <ability>L2_HalfPunc</ability>
      <abilityName>全半角检查</abilityName>
      <candidateList>
        <item>。</item>
      </candidateList>
      <explain>文本全半角错误。</explain>
      <paraID>49DC51A1</paraID>
      <start>1</start>
      <end>2</end>
      <status>unmodified</status>
      <modifiedWord/>
      <trackRevisions>false</trackRevisions>
    </reviewItem>
    <reviewItem>
      <errorID>e3e45c64-1ae6-430c-97f5-855a2a76887b</errorID>
      <errorWord>.</errorWord>
      <group>L1_Format</group>
      <groupName>格式问题</groupName>
      <ability>L2_HalfPunc</ability>
      <abilityName>全半角检查</abilityName>
      <candidateList>
        <item>。</item>
      </candidateList>
      <explain>文本全半角错误。</explain>
      <paraID>7E7E2AF9</paraID>
      <start>1</start>
      <end>2</end>
      <status>unmodified</status>
      <modifiedWord/>
      <trackRevisions>false</trackRevisions>
    </reviewItem>
    <reviewItem>
      <errorID>34c93a12-5189-42ee-909f-c9b5e12202fb</errorID>
      <errorWord>.</errorWord>
      <group>L1_Format</group>
      <groupName>格式问题</groupName>
      <ability>L2_HalfPunc</ability>
      <abilityName>全半角检查</abilityName>
      <candidateList>
        <item>。</item>
      </candidateList>
      <explain>文本全半角错误。</explain>
      <paraID>4343941A</paraID>
      <start>1</start>
      <end>2</end>
      <status>unmodified</status>
      <modifiedWord/>
      <trackRevisions>false</trackRevisions>
    </reviewItem>
    <reviewItem>
      <errorID>5a3e81ac-ffe9-49a4-ae81-11715610e533</errorID>
      <errorWord>.</errorWord>
      <group>L1_Format</group>
      <groupName>格式问题</groupName>
      <ability>L2_HalfPunc</ability>
      <abilityName>全半角检查</abilityName>
      <candidateList>
        <item>。</item>
      </candidateList>
      <explain>文本全半角错误。</explain>
      <paraID>779B5E59</paraID>
      <start>1</start>
      <end>2</end>
      <status>unmodified</status>
      <modifiedWord/>
      <trackRevisions>false</trackRevisions>
    </reviewItem>
    <reviewItem>
      <errorID>c7c986bd-d8fc-491d-a3af-1c18c9349d14</errorID>
      <errorWord>（</errorWord>
      <group>L1_Punc</group>
      <groupName>标点问题</groupName>
      <ability>L2_Punc</ability>
      <abilityName>标点符号检查</abilityName>
      <candidateList>
        <item/>
      </candidateList>
      <explain>同一形式括号套用。</explain>
      <paraID>1CAA6C1A</paraID>
      <start>10</start>
      <end>11</end>
      <status>unmodified</status>
      <modifiedWord/>
      <trackRevisions>false</trackRevisions>
    </reviewItem>
    <reviewItem>
      <errorID>1c0a26b4-4703-46ef-95e9-004a23a5ac1f</errorID>
      <errorWord>(</errorWord>
      <group>L1_Punc</group>
      <groupName>标点问题</groupName>
      <ability>L2_Punc</ability>
      <abilityName>标点符号检查</abilityName>
      <candidateList/>
      <explain>同一形式括号套用。</explain>
      <paraID>1CAA6C1A</paraID>
      <start>20</start>
      <end>21</end>
      <status>unmodified</status>
      <modifiedWord/>
      <trackRevisions>false</trackRevisions>
    </reviewItem>
    <reviewItem>
      <errorID>b715e2ce-a90e-4f09-a55e-2240bd4ec77d</errorID>
      <errorWord>)</errorWord>
      <group>L1_Punc</group>
      <groupName>标点问题</groupName>
      <ability>L2_Punc</ability>
      <abilityName>标点符号检查</abilityName>
      <candidateList/>
      <explain>同一形式括号套用。</explain>
      <paraID>1CAA6C1A</paraID>
      <start>25</start>
      <end>26</end>
      <status>unmodified</status>
      <modifiedWord/>
      <trackRevisions>false</trackRevisions>
    </reviewItem>
    <reviewItem>
      <errorID>1eb37f2b-471c-42d7-b8fb-e1365c470e7c</errorID>
      <errorWord>）</errorWord>
      <group>L1_Punc</group>
      <groupName>标点问题</groupName>
      <ability>L2_Punc</ability>
      <abilityName>标点符号检查</abilityName>
      <candidateList/>
      <explain>同一形式括号套用。</explain>
      <paraID>1CAA6C1A</paraID>
      <start>26</start>
      <end>27</end>
      <status>unmodified</status>
      <modifiedWord/>
      <trackRevisions>false</trackRevisions>
    </reviewItem>
    <reviewItem>
      <errorID>88de2a60-988d-42bd-823c-efe319d8c1b7</errorID>
      <errorWord>五、</errorWord>
      <group>L1_Format</group>
      <groupName>格式问题</groupName>
      <ability>L2_Ordinal</ability>
      <abilityName>序号格式</abilityName>
      <candidateList>
        <item>十二、</item>
      </candidateList>
      <explain>标题顺序错误，请检查标题顺序是否合理。</explain>
      <paraID>5093559C</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f2fff066-b8b1-4946-8a46-e2abc5f3a461}">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1816</Words>
  <Characters>1926</Characters>
  <Lines>1</Lines>
  <Paragraphs>1</Paragraphs>
  <TotalTime>3</TotalTime>
  <ScaleCrop>false</ScaleCrop>
  <LinksUpToDate>false</LinksUpToDate>
  <CharactersWithSpaces>1934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2026-03-24T08:44:00Z</dcterms:created>
  <dc:creator>WenJing</dc:creator>
  <cp:lastModifiedBy>Skoy</cp:lastModifiedBy>
  <cp:lastPrinted>2026-03-30T06:41:00Z</cp:lastPrinted>
  <dcterms:modified xsi:type="dcterms:W3CDTF">2026-04-16T07:43:36Z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eyJoZGlkIjoiYzRjMDQ3YmM4NzZkZDRiZjdhOTM4ZmFlODA0NDRhZTciLCJ1c2VySWQiOiI1NzM2MjcxNTgifQ==</vt:lpwstr>
  </property>
  <property fmtid="{D5CDD505-2E9C-101B-9397-08002B2CF9AE}" pid="4" name="ICV">
    <vt:lpwstr>402BA073806E43F4A8BFC34C93843211_13</vt:lpwstr>
  </property>
</Properties>
</file>