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hint="eastAsia" w:cs="方正公文小标宋" w:eastAsiaTheme="minorEastAsia"/>
          <w:b/>
          <w:bCs/>
          <w:sz w:val="56"/>
          <w:szCs w:val="56"/>
          <w:highlight w:val="none"/>
          <w:lang w:eastAsia="zh-CN"/>
        </w:rPr>
      </w:pPr>
      <w:r>
        <w:rPr>
          <w:rFonts w:hint="eastAsia" w:cs="方正公文小标宋" w:eastAsiaTheme="minorEastAsia"/>
          <w:b/>
          <w:bCs/>
          <w:sz w:val="56"/>
          <w:szCs w:val="56"/>
          <w:highlight w:val="none"/>
          <w:lang w:eastAsia="zh-CN"/>
        </w:rPr>
        <w:t>皖南医科大学第二附属医院</w:t>
      </w:r>
    </w:p>
    <w:p w14:paraId="4988B3A0">
      <w:pPr>
        <w:spacing w:line="360" w:lineRule="auto"/>
        <w:jc w:val="center"/>
        <w:rPr>
          <w:rFonts w:hint="eastAsia" w:eastAsiaTheme="minorEastAsia"/>
          <w:b/>
          <w:bCs/>
          <w:sz w:val="56"/>
          <w:szCs w:val="56"/>
          <w:highlight w:val="none"/>
          <w:lang w:eastAsia="zh-CN"/>
        </w:rPr>
      </w:pPr>
      <w:r>
        <w:rPr>
          <w:rFonts w:hint="eastAsia" w:eastAsiaTheme="minorEastAsia"/>
          <w:b/>
          <w:bCs/>
          <w:sz w:val="56"/>
          <w:szCs w:val="56"/>
          <w:highlight w:val="none"/>
          <w:lang w:val="en-US" w:eastAsia="zh-CN"/>
        </w:rPr>
        <w:t>显微持针钳等器械</w:t>
      </w:r>
      <w:r>
        <w:rPr>
          <w:rFonts w:hint="eastAsia" w:eastAsiaTheme="minorEastAsia"/>
          <w:b/>
          <w:bCs/>
          <w:sz w:val="56"/>
          <w:szCs w:val="56"/>
          <w:highlight w:val="none"/>
        </w:rPr>
        <w:t>项目</w:t>
      </w:r>
      <w:r>
        <w:rPr>
          <w:rFonts w:hint="eastAsia" w:eastAsiaTheme="minorEastAsia"/>
          <w:b/>
          <w:bCs/>
          <w:sz w:val="56"/>
          <w:szCs w:val="56"/>
          <w:highlight w:val="none"/>
          <w:lang w:eastAsia="zh-CN"/>
        </w:rPr>
        <w:t>（</w:t>
      </w:r>
      <w:r>
        <w:rPr>
          <w:rFonts w:hint="eastAsia" w:eastAsiaTheme="minorEastAsia"/>
          <w:b/>
          <w:bCs/>
          <w:sz w:val="56"/>
          <w:szCs w:val="56"/>
          <w:highlight w:val="none"/>
          <w:lang w:val="en-US" w:eastAsia="zh-CN"/>
        </w:rPr>
        <w:t>二次</w:t>
      </w:r>
      <w:r>
        <w:rPr>
          <w:rFonts w:hint="eastAsia" w:eastAsiaTheme="minorEastAsia"/>
          <w:b/>
          <w:bCs/>
          <w:sz w:val="56"/>
          <w:szCs w:val="56"/>
          <w:highlight w:val="none"/>
          <w:lang w:eastAsia="zh-CN"/>
        </w:rPr>
        <w:t>）</w:t>
      </w:r>
    </w:p>
    <w:p w14:paraId="1C5FDE90">
      <w:pPr>
        <w:spacing w:before="240" w:beforeLines="100" w:line="360" w:lineRule="auto"/>
        <w:rPr>
          <w:rFonts w:hint="eastAsia" w:eastAsiaTheme="minorEastAsia"/>
          <w:bCs/>
          <w:sz w:val="56"/>
          <w:szCs w:val="52"/>
          <w:highlight w:val="none"/>
        </w:rPr>
      </w:pPr>
      <w:r>
        <w:rPr>
          <w:rFonts w:hint="eastAsia" w:eastAsiaTheme="minorEastAsia"/>
          <w:bCs/>
          <w:sz w:val="56"/>
          <w:szCs w:val="52"/>
          <w:highlight w:val="none"/>
        </w:rPr>
        <w:t xml:space="preserve"> </w:t>
      </w:r>
    </w:p>
    <w:p w14:paraId="05EB3B94">
      <w:pPr>
        <w:spacing w:before="240" w:beforeLines="100" w:line="360" w:lineRule="auto"/>
        <w:rPr>
          <w:rFonts w:hint="eastAsia" w:eastAsiaTheme="minorEastAsia"/>
          <w:bCs/>
          <w:sz w:val="56"/>
          <w:szCs w:val="52"/>
          <w:highlight w:val="none"/>
        </w:rPr>
      </w:pPr>
    </w:p>
    <w:p w14:paraId="403CAE8F">
      <w:pPr>
        <w:spacing w:before="240" w:beforeLines="100" w:line="360" w:lineRule="auto"/>
        <w:jc w:val="center"/>
        <w:rPr>
          <w:rFonts w:eastAsiaTheme="minorEastAsia"/>
          <w:bCs/>
          <w:sz w:val="56"/>
          <w:szCs w:val="52"/>
          <w:highlight w:val="none"/>
        </w:rPr>
      </w:pPr>
      <w:r>
        <w:rPr>
          <w:rFonts w:eastAsiaTheme="minorEastAsia"/>
          <w:bCs/>
          <w:sz w:val="56"/>
          <w:szCs w:val="52"/>
          <w:highlight w:val="none"/>
        </w:rPr>
        <w:br w:type="textWrapping"/>
      </w: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2026-008-ygb                                       </w:t>
      </w:r>
    </w:p>
    <w:p w14:paraId="6420BCDB">
      <w:pPr>
        <w:spacing w:line="360" w:lineRule="auto"/>
        <w:ind w:firstLine="560" w:firstLineChars="200"/>
        <w:jc w:val="both"/>
        <w:rPr>
          <w:rFonts w:hint="default" w:eastAsiaTheme="minorEastAsia"/>
          <w:b/>
          <w:bCs/>
          <w:sz w:val="56"/>
          <w:szCs w:val="56"/>
          <w:highlight w:val="none"/>
          <w:u w:val="single"/>
          <w:lang w:val="en-US" w:eastAsia="zh-CN"/>
        </w:rPr>
      </w:pPr>
      <w:r>
        <w:rPr>
          <w:rFonts w:hint="eastAsia" w:cs="宋体" w:eastAsiaTheme="minorEastAsia"/>
          <w:color w:val="000000"/>
          <w:sz w:val="28"/>
          <w:szCs w:val="24"/>
          <w:highlight w:val="none"/>
        </w:rPr>
        <w:t>项目名称：</w:t>
      </w:r>
      <w:r>
        <w:rPr>
          <w:rFonts w:hint="eastAsia" w:eastAsiaTheme="minorEastAsia"/>
          <w:sz w:val="28"/>
          <w:szCs w:val="24"/>
          <w:highlight w:val="none"/>
          <w:u w:val="single"/>
          <w:lang w:val="en-US" w:eastAsia="zh-CN"/>
        </w:rPr>
        <w:t xml:space="preserve">                    显微持针钳等器械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w:t>
      </w:r>
      <w:r>
        <w:rPr>
          <w:rFonts w:hint="eastAsia" w:eastAsiaTheme="minorEastAsia"/>
          <w:sz w:val="28"/>
          <w:szCs w:val="24"/>
          <w:highlight w:val="none"/>
          <w:u w:val="single"/>
          <w:lang w:eastAsia="zh-CN"/>
        </w:rPr>
        <w:t>皖南医科大学第二附属医院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7580B95">
      <w:pPr>
        <w:spacing w:line="560" w:lineRule="exact"/>
        <w:jc w:val="center"/>
        <w:rPr>
          <w:rFonts w:hint="eastAsia" w:ascii="Arial" w:hAnsi="Arial" w:cs="Arial"/>
          <w:b/>
          <w:color w:val="333333"/>
          <w:sz w:val="32"/>
          <w:szCs w:val="32"/>
          <w:highlight w:val="none"/>
          <w:lang w:val="en-US" w:eastAsia="zh-CN"/>
        </w:rPr>
      </w:pPr>
      <w:r>
        <w:rPr>
          <w:rFonts w:hint="eastAsia" w:eastAsiaTheme="minorEastAsia"/>
          <w:sz w:val="28"/>
          <w:szCs w:val="24"/>
          <w:highlight w:val="none"/>
        </w:rPr>
        <w:t>202</w:t>
      </w:r>
      <w:r>
        <w:rPr>
          <w:rFonts w:hint="eastAsia" w:eastAsiaTheme="minorEastAsia"/>
          <w:sz w:val="28"/>
          <w:szCs w:val="24"/>
          <w:highlight w:val="none"/>
          <w:lang w:val="en-US" w:eastAsia="zh-CN"/>
        </w:rPr>
        <w:t>6</w:t>
      </w:r>
      <w:r>
        <w:rPr>
          <w:rFonts w:hint="eastAsia" w:eastAsiaTheme="minorEastAsia"/>
          <w:sz w:val="28"/>
          <w:szCs w:val="24"/>
          <w:highlight w:val="none"/>
        </w:rPr>
        <w:t>年</w:t>
      </w:r>
      <w:r>
        <w:rPr>
          <w:rFonts w:hint="eastAsia"/>
          <w:sz w:val="28"/>
          <w:szCs w:val="24"/>
          <w:highlight w:val="none"/>
          <w:lang w:val="en-US" w:eastAsia="zh-CN"/>
        </w:rPr>
        <w:t>04</w:t>
      </w:r>
      <w:r>
        <w:rPr>
          <w:rFonts w:hint="eastAsia" w:eastAsiaTheme="minorEastAsia"/>
          <w:sz w:val="28"/>
          <w:szCs w:val="24"/>
          <w:highlight w:val="none"/>
        </w:rPr>
        <w:t>月</w:t>
      </w: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B556793">
      <w:pPr>
        <w:spacing w:line="560" w:lineRule="exact"/>
        <w:jc w:val="center"/>
        <w:rPr>
          <w:rFonts w:hint="eastAsia"/>
          <w:b/>
          <w:bCs/>
          <w:sz w:val="40"/>
          <w:szCs w:val="32"/>
          <w:highlight w:val="none"/>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71FE6D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9BF5789">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eastAsia="宋体"/>
          <w:b/>
          <w:bCs/>
          <w:sz w:val="32"/>
          <w:szCs w:val="32"/>
          <w:highlight w:val="none"/>
          <w:lang w:eastAsia="zh-CN"/>
        </w:rPr>
      </w:pPr>
      <w:r>
        <w:rPr>
          <w:rFonts w:hint="eastAsia"/>
          <w:b/>
          <w:bCs/>
          <w:sz w:val="32"/>
          <w:szCs w:val="32"/>
          <w:highlight w:val="none"/>
          <w:lang w:eastAsia="zh-CN"/>
        </w:rPr>
        <w:t>皖南医科大学第二附属医院</w:t>
      </w:r>
      <w:r>
        <w:rPr>
          <w:rFonts w:hint="eastAsia"/>
          <w:b/>
          <w:bCs/>
          <w:sz w:val="32"/>
          <w:szCs w:val="32"/>
          <w:highlight w:val="none"/>
          <w:lang w:val="en-US" w:eastAsia="zh-CN"/>
        </w:rPr>
        <w:t>显微持针钳等器械询比价</w:t>
      </w:r>
      <w:r>
        <w:rPr>
          <w:rFonts w:hint="eastAsia"/>
          <w:b/>
          <w:bCs/>
          <w:sz w:val="32"/>
          <w:szCs w:val="32"/>
          <w:highlight w:val="none"/>
        </w:rPr>
        <w:t>公告</w:t>
      </w:r>
      <w:r>
        <w:rPr>
          <w:rFonts w:hint="eastAsia"/>
          <w:b/>
          <w:bCs/>
          <w:sz w:val="32"/>
          <w:szCs w:val="32"/>
          <w:highlight w:val="none"/>
          <w:lang w:eastAsia="zh-CN"/>
        </w:rPr>
        <w:t>（</w:t>
      </w:r>
      <w:r>
        <w:rPr>
          <w:rFonts w:hint="eastAsia"/>
          <w:b/>
          <w:bCs/>
          <w:sz w:val="32"/>
          <w:szCs w:val="32"/>
          <w:highlight w:val="none"/>
          <w:lang w:val="en-US" w:eastAsia="zh-CN"/>
        </w:rPr>
        <w:t>二次</w:t>
      </w:r>
      <w:r>
        <w:rPr>
          <w:rFonts w:hint="eastAsia"/>
          <w:b/>
          <w:bCs/>
          <w:sz w:val="32"/>
          <w:szCs w:val="32"/>
          <w:highlight w:val="none"/>
          <w:lang w:eastAsia="zh-CN"/>
        </w:rPr>
        <w:t>）</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显微持针钳等器械</w:t>
      </w:r>
      <w:r>
        <w:rPr>
          <w:rFonts w:hint="eastAsia" w:ascii="Times New Roman" w:hAnsi="Times New Roman" w:eastAsiaTheme="minorEastAsia"/>
          <w:sz w:val="24"/>
          <w:szCs w:val="24"/>
          <w:highlight w:val="none"/>
          <w:shd w:val="clear" w:color="auto" w:fill="FFFFFF"/>
        </w:rPr>
        <w:t>项目的潜在供应商应在</w:t>
      </w:r>
      <w:r>
        <w:rPr>
          <w:rFonts w:hint="eastAsia" w:ascii="Times New Roman" w:hAnsi="Times New Roman" w:eastAsiaTheme="minorEastAsia"/>
          <w:sz w:val="24"/>
          <w:szCs w:val="24"/>
          <w:highlight w:val="none"/>
          <w:shd w:val="clear" w:color="auto" w:fill="FFFFFF"/>
          <w:lang w:eastAsia="zh-CN"/>
        </w:rPr>
        <w:t>安信采阳光采购服务平台</w:t>
      </w:r>
      <w:r>
        <w:rPr>
          <w:rFonts w:hint="eastAsia" w:ascii="Times New Roman" w:hAnsi="Times New Roman" w:eastAsiaTheme="minorEastAsia"/>
          <w:sz w:val="24"/>
          <w:szCs w:val="24"/>
          <w:highlight w:val="none"/>
          <w:shd w:val="clear" w:color="auto" w:fill="FFFFFF"/>
        </w:rPr>
        <w:t>（</w:t>
      </w:r>
      <w:r>
        <w:rPr>
          <w:rFonts w:hint="eastAsia" w:ascii="Times New Roman" w:hAnsi="Times New Roman" w:eastAsiaTheme="minorEastAsia"/>
          <w:sz w:val="24"/>
          <w:szCs w:val="24"/>
          <w:highlight w:val="none"/>
          <w:shd w:val="clear" w:color="auto" w:fill="FFFFFF"/>
          <w:lang w:eastAsia="zh-CN"/>
        </w:rPr>
        <w:t>https://www.anxincai.com/</w:t>
      </w:r>
      <w:r>
        <w:rPr>
          <w:rFonts w:hint="eastAsia" w:ascii="Times New Roman" w:hAnsi="Times New Roman" w:eastAsiaTheme="minorEastAsia"/>
          <w:sz w:val="24"/>
          <w:szCs w:val="24"/>
          <w:highlight w:val="none"/>
          <w:shd w:val="clear" w:color="auto" w:fill="FFFFFF"/>
        </w:rPr>
        <w:t>）</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w:t>
      </w:r>
      <w:r>
        <w:rPr>
          <w:rFonts w:hint="eastAsia" w:ascii="Times New Roman" w:hAnsi="Times New Roman" w:eastAsiaTheme="minorEastAsia"/>
          <w:sz w:val="24"/>
          <w:szCs w:val="24"/>
          <w:highlight w:val="none"/>
          <w:shd w:val="clear" w:color="auto" w:fill="FFFFFF"/>
          <w:lang w:val="en-US" w:eastAsia="zh-CN" w:bidi="ar"/>
        </w:rPr>
        <w:t>6</w:t>
      </w:r>
      <w:r>
        <w:rPr>
          <w:rFonts w:hint="eastAsia" w:ascii="Times New Roman" w:hAnsi="Times New Roman" w:eastAsiaTheme="minorEastAsia"/>
          <w:sz w:val="24"/>
          <w:szCs w:val="24"/>
          <w:highlight w:val="none"/>
          <w:shd w:val="clear" w:color="auto" w:fill="FFFFFF"/>
          <w:lang w:bidi="ar"/>
        </w:rPr>
        <w:t>年</w:t>
      </w:r>
      <w:r>
        <w:rPr>
          <w:rFonts w:hint="eastAsia" w:ascii="Times New Roman" w:hAnsi="Times New Roman" w:eastAsiaTheme="minorEastAsia"/>
          <w:sz w:val="24"/>
          <w:szCs w:val="24"/>
          <w:highlight w:val="none"/>
          <w:shd w:val="clear" w:color="auto" w:fill="FFFFFF"/>
          <w:lang w:val="en-US" w:eastAsia="zh-CN" w:bidi="ar"/>
        </w:rPr>
        <w:t>05</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06</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Spec="center" w:tblpY="83"/>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1722"/>
        <w:gridCol w:w="1568"/>
        <w:gridCol w:w="982"/>
        <w:gridCol w:w="1568"/>
        <w:gridCol w:w="1419"/>
        <w:gridCol w:w="1442"/>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422"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905"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824"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516"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824"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746" w:type="pct"/>
            <w:vAlign w:val="center"/>
          </w:tcPr>
          <w:p w14:paraId="22915E4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总价（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val="en-US" w:eastAsia="zh-CN"/>
              </w:rPr>
              <w:t>）</w:t>
            </w:r>
          </w:p>
        </w:tc>
        <w:tc>
          <w:tcPr>
            <w:tcW w:w="758"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422" w:type="pc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905" w:type="pct"/>
            <w:vAlign w:val="center"/>
          </w:tcPr>
          <w:p w14:paraId="6D0E50F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显微持针钳</w:t>
            </w:r>
          </w:p>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等器械</w:t>
            </w:r>
          </w:p>
        </w:tc>
        <w:tc>
          <w:tcPr>
            <w:tcW w:w="824" w:type="pct"/>
            <w:vAlign w:val="center"/>
          </w:tcPr>
          <w:p w14:paraId="7FB61FC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见询比价文件第二章</w:t>
            </w:r>
          </w:p>
        </w:tc>
        <w:tc>
          <w:tcPr>
            <w:tcW w:w="516" w:type="pct"/>
            <w:vAlign w:val="center"/>
          </w:tcPr>
          <w:p w14:paraId="0ED62D7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套</w:t>
            </w:r>
          </w:p>
        </w:tc>
        <w:tc>
          <w:tcPr>
            <w:tcW w:w="824" w:type="pct"/>
            <w:vAlign w:val="center"/>
          </w:tcPr>
          <w:p w14:paraId="3548D11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见询比价文件第二章</w:t>
            </w:r>
          </w:p>
        </w:tc>
        <w:tc>
          <w:tcPr>
            <w:tcW w:w="746" w:type="pct"/>
            <w:vAlign w:val="center"/>
          </w:tcPr>
          <w:p w14:paraId="240EB7A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7600</w:t>
            </w:r>
          </w:p>
        </w:tc>
        <w:tc>
          <w:tcPr>
            <w:tcW w:w="758" w:type="pct"/>
            <w:vAlign w:val="center"/>
          </w:tcPr>
          <w:p w14:paraId="425BDA8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3年</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500AE9A8">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198D4D4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信采阳光采购服务平台上下载采购文件，未下载采购文件的投标供应商不得参加投标。凡有意参加本项目供应商，需在安信采阳光采购服务平台（https://www.anxincai.com/）进行企业免费注册（已注册用户请确认完善信息并提交通过），具体操作见安信采门户—服务指南—供应商操作手册（https://www.anxincai.com/door/serveguide.html#）。完成企业注册并通过后（一般为一到三个工作日），可以通过互联网登录“安信采阳光采购服务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信采阳光采购服务平台发布的上述相关内容，否则造成的后果自负）。具体操作参见《供应商操作手册》（操作手册链接：https://www.anxincai.com/door/serveguide.html#）。</w:t>
      </w:r>
    </w:p>
    <w:p w14:paraId="5FBDEAA2">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w:t>
      </w:r>
      <w:r>
        <w:rPr>
          <w:rFonts w:hint="eastAsia" w:ascii="Times New Roman" w:hAnsi="Times New Roman" w:cs="Arial" w:eastAsiaTheme="minorEastAsia"/>
          <w:b/>
          <w:bCs/>
          <w:color w:val="0000FF"/>
          <w:sz w:val="24"/>
          <w:szCs w:val="24"/>
          <w:highlight w:val="none"/>
          <w:lang w:val="en-US" w:eastAsia="zh-CN"/>
        </w:rPr>
        <w:t>6</w:t>
      </w:r>
      <w:r>
        <w:rPr>
          <w:rFonts w:hint="eastAsia" w:ascii="Times New Roman" w:hAnsi="Times New Roman" w:cs="Arial" w:eastAsiaTheme="minorEastAsia"/>
          <w:b/>
          <w:bCs/>
          <w:color w:val="0000FF"/>
          <w:sz w:val="24"/>
          <w:szCs w:val="24"/>
          <w:highlight w:val="none"/>
        </w:rPr>
        <w:t>年</w:t>
      </w:r>
      <w:r>
        <w:rPr>
          <w:rFonts w:hint="eastAsia" w:ascii="Times New Roman" w:hAnsi="Times New Roman" w:cs="Arial" w:eastAsiaTheme="minorEastAsia"/>
          <w:b/>
          <w:bCs/>
          <w:color w:val="0000FF"/>
          <w:sz w:val="24"/>
          <w:szCs w:val="24"/>
          <w:highlight w:val="none"/>
          <w:lang w:val="en-US" w:eastAsia="zh-CN"/>
        </w:rPr>
        <w:t>05</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06</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w:t>
      </w:r>
      <w:r>
        <w:rPr>
          <w:rFonts w:hint="eastAsia" w:ascii="Times New Roman" w:hAnsi="Times New Roman" w:cs="Arial" w:eastAsiaTheme="minorEastAsia"/>
          <w:color w:val="0000FF"/>
          <w:sz w:val="24"/>
          <w:szCs w:val="24"/>
          <w:highlight w:val="none"/>
          <w:lang w:eastAsia="zh-CN"/>
        </w:rPr>
        <w:t>安信采阳光采购服务平台”</w:t>
      </w:r>
      <w:r>
        <w:rPr>
          <w:rFonts w:hint="eastAsia" w:ascii="Times New Roman" w:hAnsi="Times New Roman" w:cs="Arial" w:eastAsiaTheme="minorEastAsia"/>
          <w:color w:val="0000FF"/>
          <w:sz w:val="24"/>
          <w:szCs w:val="24"/>
          <w:highlight w:val="none"/>
        </w:rPr>
        <w:t>（</w:t>
      </w:r>
      <w:r>
        <w:rPr>
          <w:rFonts w:hint="eastAsia" w:ascii="Times New Roman" w:hAnsi="Times New Roman" w:cs="Arial" w:eastAsiaTheme="minorEastAsia"/>
          <w:color w:val="0000FF"/>
          <w:sz w:val="24"/>
          <w:szCs w:val="24"/>
          <w:highlight w:val="none"/>
          <w:lang w:eastAsia="zh-CN"/>
        </w:rPr>
        <w:t>https://www.anxincai.com/</w:t>
      </w:r>
      <w:r>
        <w:rPr>
          <w:rFonts w:hint="eastAsia" w:ascii="Times New Roman" w:hAnsi="Times New Roman" w:cs="Arial" w:eastAsiaTheme="minorEastAsia"/>
          <w:color w:val="0000FF"/>
          <w:sz w:val="24"/>
          <w:szCs w:val="24"/>
          <w:highlight w:val="none"/>
        </w:rPr>
        <w:t>）上传电子响应文件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3965AA44">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554D7B6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宋体" w:hAnsi="宋体"/>
          <w:b/>
          <w:sz w:val="44"/>
          <w:szCs w:val="44"/>
          <w:highlight w:val="none"/>
          <w:lang w:val="en-US"/>
        </w:rPr>
        <w:sectPr>
          <w:pgSz w:w="11906" w:h="16838"/>
          <w:pgMar w:top="1134" w:right="1304" w:bottom="1134" w:left="1304" w:header="851" w:footer="992" w:gutter="0"/>
          <w:pgNumType w:fmt="decimal"/>
          <w:cols w:space="720" w:num="1"/>
          <w:docGrid w:linePitch="312" w:charSpace="0"/>
        </w:sect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地址：安徽省芜湖市康复路10号皖南医科大学第二附属医院11号楼1楼医学工程采购部</w:t>
      </w:r>
    </w:p>
    <w:p w14:paraId="42B4C74B">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联系人及联系方式：张老师，0553-2871825；平台客服，0551-63731311</w:t>
      </w:r>
    </w:p>
    <w:p w14:paraId="54088C0A">
      <w:pPr>
        <w:spacing w:after="0"/>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tbl>
      <w:tblPr>
        <w:tblStyle w:val="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40"/>
        <w:gridCol w:w="760"/>
        <w:gridCol w:w="1271"/>
        <w:gridCol w:w="654"/>
        <w:gridCol w:w="6389"/>
      </w:tblGrid>
      <w:tr w14:paraId="7294C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5000" w:type="pct"/>
            <w:gridSpan w:val="5"/>
            <w:tcBorders>
              <w:top w:val="nil"/>
              <w:left w:val="nil"/>
              <w:bottom w:val="nil"/>
              <w:right w:val="nil"/>
            </w:tcBorders>
            <w:shd w:val="clear" w:color="auto" w:fill="auto"/>
            <w:vAlign w:val="center"/>
          </w:tcPr>
          <w:p w14:paraId="27632DF2">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40"/>
                <w:szCs w:val="40"/>
                <w:u w:val="none"/>
                <w:lang w:val="en-US" w:eastAsia="zh-CN" w:bidi="ar"/>
              </w:rPr>
              <w:t>显微持针钳等器械技术参数要求</w:t>
            </w:r>
          </w:p>
        </w:tc>
      </w:tr>
      <w:tr w14:paraId="05A10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1B196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4CE9F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产品名称</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F1DE7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9E4E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3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DF009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技术参数要求</w:t>
            </w:r>
          </w:p>
        </w:tc>
      </w:tr>
      <w:tr w14:paraId="5031F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0" w:hRule="atLeast"/>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526C69">
            <w:pPr>
              <w:keepNext w:val="0"/>
              <w:keepLines w:val="0"/>
              <w:widowControl/>
              <w:suppressLineNumbers w:val="0"/>
              <w:jc w:val="center"/>
              <w:textAlignment w:val="center"/>
              <w:rPr>
                <w:rFonts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7557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显微持针钳</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A9D2E">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Style w:val="12"/>
                <w:rFonts w:eastAsia="宋体"/>
                <w:lang w:val="en-US" w:eastAsia="zh-CN" w:bidi="ar"/>
              </w:rPr>
              <w:t>160×0.4</w:t>
            </w:r>
            <w:r>
              <w:rPr>
                <w:rStyle w:val="13"/>
                <w:lang w:val="en-US" w:eastAsia="zh-CN" w:bidi="ar"/>
              </w:rPr>
              <w:t>，自锁，直型</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23F2B">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w:t>
            </w:r>
          </w:p>
        </w:tc>
        <w:tc>
          <w:tcPr>
            <w:tcW w:w="3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662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1.总长160mm，直头，头宽0.4mm，带自锁。                                                                                                                                                                                                                                                                                                              2.与人体接触部位材料采用医用不锈钢0Cr17Ni4Cu4Nb材料制成，产品应经热处理，硬度28-40HRC。                                                                                                                                                                                                                                                                                                              3.产品金属表面刷光处理，不得有锋棱、毛刺、裂纹及明显的碰伤和划伤，其表面粗糙度不大于0.4umm。                                                                                                                                                                                                                                                                                                              4.产品应有良好的耐腐蚀性能：产品按《YY/T 0149 - 2006不锈钢医用器械耐腐蚀性能试验方法》规定的“5 沸水试验法”进行试验时，外表面不低于“b级”的要求。。                                                                                                                                                                                                                                                                                                              5.产品适用高温高压、低温等离子、环氧乙烷灭菌。</w:t>
            </w:r>
          </w:p>
        </w:tc>
      </w:tr>
      <w:tr w14:paraId="6B2D4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0" w:hRule="atLeast"/>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F00B8">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578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显微持针钳</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844CB">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160×0.4，自锁，弯型</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01739">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w:t>
            </w:r>
          </w:p>
        </w:tc>
        <w:tc>
          <w:tcPr>
            <w:tcW w:w="3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192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1.总长160mm，弯头，头宽0.4mm，带自锁。                                                                                                                                                                                                                                                                                                              2.与人体接触部位材料采用医用不锈钢0Cr17Ni4Cu4Nb材料制成，产品应经热处理，硬度28-40HRC。                                                                                                                                                                                                                                                                                                              3.产品金属表面刷光处理，不得有锋棱、毛刺、裂纹及明显的碰伤和划伤，其表面粗糙度不大于0.4umm。                                                                                                                                                                                                                                                                                                              4.产品应有良好的耐腐蚀性能：产品按《YY/T 0149 - 2006不锈钢医用器械耐腐蚀性能试验方法》规定的“5 沸水试验法”进行试验时，外表面不低于“b级”的要求。。                                                                                                                                                                                                                                                                                                              5.产品适用高温高压、低温等离子、环氧乙烷灭菌。</w:t>
            </w:r>
          </w:p>
        </w:tc>
      </w:tr>
      <w:tr w14:paraId="4EB8C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0" w:hRule="atLeast"/>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5172BC">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3</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F0F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显微镊</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4D3E61">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160×0.15，直型，圆柄</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B9BD4">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w:t>
            </w:r>
          </w:p>
        </w:tc>
        <w:tc>
          <w:tcPr>
            <w:tcW w:w="3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69C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1.总长160mm，直头，头宽0.15mm。                                                                                                                                                                                                                                                                                                              2.与人体接触部位材料采用医用不锈钢0Cr17Ni4Cu4Nb材料制成，产品应经热处理，硬度28-40HRC。                                                                                                                                                                                                                                                                                                              3.产品金属表面刷光处理，不得有锋棱、毛刺、裂纹及明显的碰伤和划伤，其表面粗糙度不大于0.4umm。                                                                                                                                                                                                                                                                                                              4.产品应有良好的耐腐蚀性能：产品按《YY/T 0149 - 2006不锈钢医用器械耐腐蚀性能试验方法》规定的“5 沸水试验法”进行试验时，外表面不低于“b级”的要求。。                                                                                                                                                                                                                                                                                                              5.产品适用高温高压、低温等离子、环氧乙烷灭菌。</w:t>
            </w:r>
          </w:p>
        </w:tc>
      </w:tr>
      <w:tr w14:paraId="61BE6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0" w:hRule="atLeast"/>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D0362">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4</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593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显微镊</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E5CB4">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160×0.15，弯型，圆柄</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995F4">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w:t>
            </w:r>
          </w:p>
        </w:tc>
        <w:tc>
          <w:tcPr>
            <w:tcW w:w="3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431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1.总长160mm，弯头，头宽0.15mm。                                                                                                                                                                                                                                                                                                              2.与人体接触部位材料采用医用不锈钢0Cr17Ni4Cu4Nb材料制成，产品应经热处理，硬度28-40HRC。                                                                                                                                                                                                                                                                                                              3.产品金属表面刷光处理，</w:t>
            </w:r>
            <w:bookmarkStart w:id="0" w:name="_GoBack"/>
            <w:bookmarkEnd w:id="0"/>
            <w:r>
              <w:rPr>
                <w:rFonts w:hint="eastAsia" w:ascii="宋体" w:hAnsi="宋体" w:eastAsia="宋体" w:cs="宋体"/>
                <w:i w:val="0"/>
                <w:iCs w:val="0"/>
                <w:color w:val="000000"/>
                <w:kern w:val="0"/>
                <w:sz w:val="22"/>
                <w:szCs w:val="22"/>
                <w:u w:val="none"/>
                <w:lang w:val="en-US" w:eastAsia="zh-CN" w:bidi="ar"/>
              </w:rPr>
              <w:t>不得有锋棱、毛刺、裂纹及明显的碰伤和划伤，其表面粗糙度不大于0.4umm。                                                                                                                                                                                                                                                                                                              4.产品应有良好的耐腐蚀性能：产品按《YY/T 0149 - 2006不锈钢医用器械耐腐蚀性能试验方法》规定的“5 沸水试验法”进行试验时，外表面不低于“b级”的要求。。                                                                                                                                                                                                                                                                                                              5.产品适用高温高压、低温等离子、环氧乙烷灭菌。</w:t>
            </w:r>
          </w:p>
        </w:tc>
      </w:tr>
      <w:tr w14:paraId="2B869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0" w:hRule="atLeast"/>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D2809">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5</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AA2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显微组织剪</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33D0D">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160，直型，带齿，簧式，圆柄</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677A05">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w:t>
            </w:r>
          </w:p>
        </w:tc>
        <w:tc>
          <w:tcPr>
            <w:tcW w:w="3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C885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1.总长160mm，弯型，刃长11mm，头尖宽度0.2mm，带齿，簧式圆柄。                                                                                                                                                                                                                                                                                                              2.与人体接触部位材料采用医用不锈钢20Cr13材料制成，产品应经热处理，硬度40-48HRC。                                                                                                                                                                                                                                                                                                              3.产品金属表面刷光处理，不得有锋棱、毛刺、裂纹及明显的碰伤和划伤，其表面粗糙度不大于0.4umm。                                                                                                                                                                                                                                                                                                              4.产品应有良好的耐腐蚀性能：产品按《YY/T 0149 - 2006不锈钢医用器械耐腐蚀性能试验方法》规定的“5 沸水试验法”进行试验时，外表面不低于“b级”的要求。。                                                                                                                                                                                                                                                                                                              5.产品适用高温高压、低温等离子、环氧乙烷灭菌。</w:t>
            </w:r>
          </w:p>
        </w:tc>
      </w:tr>
      <w:tr w14:paraId="38688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0" w:hRule="atLeast"/>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ED45A">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6</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A2F8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显微组织剪</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98A50">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160，弯型，带齿，簧式，圆柄</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007FB2">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w:t>
            </w:r>
          </w:p>
        </w:tc>
        <w:tc>
          <w:tcPr>
            <w:tcW w:w="3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1662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1.总长160mm，弯型，刃长11mm，头尖宽度0.2mm，带齿，簧式圆柄。                                                                                                                                                                                                                                                                                                              2.与人体接触部位材料采用医用不锈钢20Cr13材料制成，产品应经热处理，硬度40-48HRC。                                                                                                                                                                                                                                                                                                              3.产品金属表面刷光处理，不得有锋棱、毛刺、裂纹及明显的碰伤和划伤，其表面粗糙度不大于0.4umm。                                                                                                                                                                                                                                                                                                              4.产品应有良好的耐腐蚀性能：产品按《YY/T 0149 - 2006不锈钢医用器械耐腐蚀性能试验方法》规定的“5 沸水试验法”进行试验时，外表面不低于“b级”的要求。。                                                                                                                                                                                                                                                                                                              5.产品适用高温高压、低温等离子、环氧乙烷灭菌。</w:t>
            </w:r>
          </w:p>
        </w:tc>
      </w:tr>
      <w:tr w14:paraId="667B6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0" w:hRule="atLeast"/>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211378">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7</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AFF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止血钳</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00A253">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125，弯蚊，全齿</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096DD1">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4</w:t>
            </w:r>
          </w:p>
        </w:tc>
        <w:tc>
          <w:tcPr>
            <w:tcW w:w="3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FD7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1.总长125mm，弯型，蚊式，弯头高度6mm，全齿，头宽1.8mm，头厚1.6mm。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2.与患者接触部分采用医用不锈钢20Cr13制造，应经热处理，硬度为40-48HRC。</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3.器械外表面电镀，不得有锋棱、毛刺及明显的碰伤和划痕，其表面粗糙度不大于0.4μmm。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4.应有良好的耐腐蚀性能：产品按YY/T 0149–2006《不锈钢医用器械耐腐蚀性能试验方法》规定的“5 沸水试验法”进行试验时，外表面应达到“b级”。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5.产品适用高温高压、低温等离子、环氧乙烷灭菌。</w:t>
            </w:r>
          </w:p>
        </w:tc>
      </w:tr>
      <w:tr w14:paraId="38B8B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3" w:hRule="atLeast"/>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32D25">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8</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998A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乳突牵开器</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4F097">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130×18，活动式3×4钩，活节带齿，头弯11°</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CDF5C">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w:t>
            </w:r>
          </w:p>
        </w:tc>
        <w:tc>
          <w:tcPr>
            <w:tcW w:w="3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A54F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1.长度130mm，活动式3×4钩，活节带齿，头弯11°，钩深18mm，左右钩交叉闭合。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2.与人体接触部位材料采用医用不锈钢20Cr13制造，应经热处理，其硬度为40-48HRC。</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3.器械外表面亚光，不得有锋棱、毛刺及明显的碰伤和划痕，其表面粗糙度不大于0.8μmm。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4.应有良好的耐腐蚀性能：产品按YY/T 0149–2006《不锈钢医用器械耐腐蚀性能试验方法》规定的“5 沸水试验法”进行试验时，外表面应达到“b级”。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5.产品适用高温高压、低温等离子、环氧乙烷灭菌。</w:t>
            </w:r>
          </w:p>
        </w:tc>
      </w:tr>
      <w:tr w14:paraId="708DC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0" w:hRule="atLeast"/>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7C288">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9</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2E8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显微止血夹</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234D9C">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35，直，斜齿，静脉，弹簧式</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30EE8">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w:t>
            </w:r>
          </w:p>
        </w:tc>
        <w:tc>
          <w:tcPr>
            <w:tcW w:w="3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AD8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1.总长35mm，直，斜齿，静脉，弹簧式。                                                                                                                                                                                                                                                                                                              2.与人体接触部位材料采用医用不锈钢20Cr13制造，应经热处理，其硬度为40-48HRC。                                                                                                                                                                                                                                                                                                              3.产品金属表面刷光处理，不得有锋棱、毛刺、裂纹及明显的碰伤和划伤，其表面粗糙度不大于0.4umm。                                                                                                                                                                                                                                                                                                              4.产品应有良好的耐腐蚀性能：产品按《YY/T 0149 - 2006不锈钢医用器械耐腐蚀性能试验方法》规定的“5 沸水试验法”进行试验时，外表面不低于“b级”的要求。。                                                                                                                                                                                                                                                                                                              5.产品适用高温高压、低温等离子、环氧乙烷灭菌。</w:t>
            </w:r>
          </w:p>
        </w:tc>
      </w:tr>
      <w:tr w14:paraId="3D0DE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0" w:hRule="atLeast"/>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580B83">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10</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3A82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显微止血夹</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6D2D5">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35，直，斜齿，动脉，弹簧式</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BCDD5">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4</w:t>
            </w:r>
          </w:p>
        </w:tc>
        <w:tc>
          <w:tcPr>
            <w:tcW w:w="3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C8C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1.总长35mm，直，斜齿，动脉，弹簧式。                                                                                                                                                                                                                                                                                                              2.与人体接触部位材料采用医用不锈钢20Cr13制造，应经热处理，其硬度为40-48HRC。                                                                                                                                                                                                                                                                                                              3.产品金属表面刷光处理，不得有锋棱、毛刺、裂纹及明显的碰伤和划伤，其表面粗糙度不大于0.4umm。                                                                                                                                                                                                                                                                                                              4.产品应有良好的耐腐蚀性能：产品按《YY/T 0149 - 2006不锈钢医用器械耐腐蚀性能试验方法》规定的“5 沸水试验法”进行试验时，外表面不低于“b级”的要求。。                                                                                                                                                                                                                                                                                                              5.产品适用高温高压、低温等离子、环氧乙烷灭菌。</w:t>
            </w:r>
          </w:p>
        </w:tc>
      </w:tr>
      <w:tr w14:paraId="60624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0" w:hRule="atLeast"/>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470B4C">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11</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814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拉钩</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CB510">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200×13，静脉</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91B24">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2</w:t>
            </w:r>
          </w:p>
        </w:tc>
        <w:tc>
          <w:tcPr>
            <w:tcW w:w="3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EAD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1.长200mm，头宽13mm，单头。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2.与患者接触部分采用医用不锈钢20Cr13制造，应经热处理，硬度为40-48HRC。</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3.器械外表面电镀，不得有锋棱、毛刺及明显的碰伤和划痕，其表面粗糙度不大于0.4μmm。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4.应有良好的耐腐蚀性能：产品按YY/T 0149–2006《不锈钢医用器械耐腐蚀性能试验方法》规定的“5 沸水试验法”进行试验时，外表面应达到“b级”。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5.产品适用高温高压、低温等离子、环氧乙烷灭菌。</w:t>
            </w:r>
          </w:p>
        </w:tc>
      </w:tr>
      <w:tr w14:paraId="5F7B6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0" w:hRule="atLeast"/>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91B7E">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12</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8B1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胆道探条</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E5D02">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300×4</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C2BDFF">
            <w:pPr>
              <w:keepNext w:val="0"/>
              <w:keepLines w:val="0"/>
              <w:widowControl/>
              <w:suppressLineNumbers w:val="0"/>
              <w:jc w:val="center"/>
              <w:textAlignment w:val="center"/>
              <w:rPr>
                <w:rFonts w:hint="default" w:ascii="Calibri" w:hAnsi="Calibri" w:cs="Calibri"/>
                <w:i w:val="0"/>
                <w:iCs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1</w:t>
            </w:r>
          </w:p>
        </w:tc>
        <w:tc>
          <w:tcPr>
            <w:tcW w:w="3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515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1.长度300mm，头宽4mm，杆部柔性。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2.与患者接触部分采用医用不锈钢12Cr18Ni9制造。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3.器械外表面刷光，不得有锋棱、毛刺及明显的碰伤和划痕，其表面粗糙度不大于0.8μmm。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4.应有良好的耐腐蚀性能：产品按YY/T 0149–2006《不锈钢医用器械耐腐蚀性能试验方法》规定的“5 沸水试验法”进行试验时，外表面应达到“b级”。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5.产品适用高温高压、低温等离子、环氧乙烷灭菌。</w:t>
            </w:r>
          </w:p>
        </w:tc>
      </w:tr>
      <w:tr w14:paraId="17428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79866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预算总价7600元，质保期不少于3年。</w:t>
            </w:r>
          </w:p>
        </w:tc>
      </w:tr>
    </w:tbl>
    <w:p w14:paraId="568DBA2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D5FEA30">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0119E6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485BD6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B252173">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F069A5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AF9CBC">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595ACB6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30A6883A">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4"/>
        <w:gridCol w:w="782"/>
      </w:tblGrid>
      <w:tr w14:paraId="4C47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2F92BE4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193AB991">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2DFC237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335D47F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5CE56A5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65D3DE84">
            <w:pPr>
              <w:widowControl/>
              <w:spacing w:line="360" w:lineRule="auto"/>
              <w:jc w:val="center"/>
              <w:rPr>
                <w:rFonts w:hint="eastAsia" w:ascii="仿宋_GB2312" w:eastAsia="仿宋_GB2312"/>
                <w:kern w:val="0"/>
                <w:sz w:val="24"/>
                <w:highlight w:val="none"/>
              </w:rPr>
            </w:pPr>
          </w:p>
          <w:p w14:paraId="175EB4C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E47CD39">
            <w:pPr>
              <w:widowControl/>
              <w:spacing w:line="360" w:lineRule="auto"/>
              <w:jc w:val="center"/>
              <w:rPr>
                <w:rFonts w:hint="eastAsia" w:ascii="仿宋_GB2312" w:eastAsia="仿宋_GB2312"/>
                <w:kern w:val="0"/>
                <w:sz w:val="24"/>
                <w:highlight w:val="none"/>
              </w:rPr>
            </w:pPr>
          </w:p>
          <w:p w14:paraId="68CDD846">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7F110EB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781" w:type="dxa"/>
            <w:noWrap w:val="0"/>
            <w:tcMar>
              <w:top w:w="0" w:type="dxa"/>
              <w:left w:w="108" w:type="dxa"/>
              <w:bottom w:w="0" w:type="dxa"/>
              <w:right w:w="108" w:type="dxa"/>
            </w:tcMar>
            <w:vAlign w:val="center"/>
          </w:tcPr>
          <w:p w14:paraId="382E530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8431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3EFC30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53213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ED138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5E2602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65CB83A">
            <w:pPr>
              <w:widowControl/>
              <w:spacing w:line="360" w:lineRule="auto"/>
              <w:jc w:val="center"/>
              <w:rPr>
                <w:rFonts w:hint="eastAsia" w:ascii="仿宋_GB2312" w:eastAsia="仿宋_GB2312"/>
                <w:kern w:val="0"/>
                <w:sz w:val="24"/>
                <w:highlight w:val="none"/>
              </w:rPr>
            </w:pPr>
          </w:p>
        </w:tc>
        <w:tc>
          <w:tcPr>
            <w:tcW w:w="0" w:type="auto"/>
            <w:noWrap w:val="0"/>
            <w:vAlign w:val="top"/>
          </w:tcPr>
          <w:p w14:paraId="3EA03652">
            <w:pPr>
              <w:widowControl/>
              <w:spacing w:line="360" w:lineRule="auto"/>
              <w:jc w:val="center"/>
              <w:rPr>
                <w:rFonts w:hint="eastAsia" w:ascii="仿宋_GB2312" w:eastAsia="仿宋_GB2312"/>
                <w:kern w:val="0"/>
                <w:sz w:val="24"/>
                <w:highlight w:val="none"/>
              </w:rPr>
            </w:pPr>
          </w:p>
        </w:tc>
        <w:tc>
          <w:tcPr>
            <w:tcW w:w="0" w:type="auto"/>
            <w:noWrap w:val="0"/>
            <w:vAlign w:val="top"/>
          </w:tcPr>
          <w:p w14:paraId="644F0CE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D1489A">
            <w:pPr>
              <w:widowControl/>
              <w:spacing w:line="360" w:lineRule="auto"/>
              <w:jc w:val="center"/>
              <w:rPr>
                <w:rFonts w:hint="eastAsia" w:ascii="仿宋_GB2312" w:eastAsia="仿宋_GB2312"/>
                <w:kern w:val="0"/>
                <w:sz w:val="24"/>
                <w:highlight w:val="none"/>
              </w:rPr>
            </w:pPr>
          </w:p>
        </w:tc>
        <w:tc>
          <w:tcPr>
            <w:tcW w:w="781" w:type="dxa"/>
            <w:noWrap w:val="0"/>
            <w:tcMar>
              <w:top w:w="0" w:type="dxa"/>
              <w:left w:w="108" w:type="dxa"/>
              <w:bottom w:w="0" w:type="dxa"/>
              <w:right w:w="108" w:type="dxa"/>
            </w:tcMar>
            <w:vAlign w:val="center"/>
          </w:tcPr>
          <w:p w14:paraId="0C3D4A8A">
            <w:pPr>
              <w:widowControl/>
              <w:spacing w:line="360" w:lineRule="auto"/>
              <w:jc w:val="center"/>
              <w:rPr>
                <w:rFonts w:hint="eastAsia" w:ascii="仿宋_GB2312" w:eastAsia="仿宋_GB2312"/>
                <w:kern w:val="0"/>
                <w:sz w:val="24"/>
                <w:highlight w:val="none"/>
              </w:rPr>
            </w:pPr>
          </w:p>
        </w:tc>
      </w:tr>
      <w:tr w14:paraId="613C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7DEA838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68CB34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C7D618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C197E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9DA8109">
            <w:pPr>
              <w:widowControl/>
              <w:spacing w:line="360" w:lineRule="auto"/>
              <w:jc w:val="center"/>
              <w:rPr>
                <w:rFonts w:hint="eastAsia" w:ascii="仿宋_GB2312" w:eastAsia="仿宋_GB2312"/>
                <w:kern w:val="0"/>
                <w:sz w:val="24"/>
                <w:highlight w:val="none"/>
              </w:rPr>
            </w:pPr>
          </w:p>
        </w:tc>
        <w:tc>
          <w:tcPr>
            <w:tcW w:w="0" w:type="auto"/>
            <w:noWrap w:val="0"/>
            <w:vAlign w:val="top"/>
          </w:tcPr>
          <w:p w14:paraId="1F3D2A5B">
            <w:pPr>
              <w:widowControl/>
              <w:spacing w:line="360" w:lineRule="auto"/>
              <w:jc w:val="center"/>
              <w:rPr>
                <w:rFonts w:hint="eastAsia" w:ascii="仿宋_GB2312" w:eastAsia="仿宋_GB2312"/>
                <w:kern w:val="0"/>
                <w:sz w:val="24"/>
                <w:highlight w:val="none"/>
              </w:rPr>
            </w:pPr>
          </w:p>
        </w:tc>
        <w:tc>
          <w:tcPr>
            <w:tcW w:w="0" w:type="auto"/>
            <w:noWrap w:val="0"/>
            <w:vAlign w:val="top"/>
          </w:tcPr>
          <w:p w14:paraId="7564DD97">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C7A79">
            <w:pPr>
              <w:widowControl/>
              <w:spacing w:line="360" w:lineRule="auto"/>
              <w:jc w:val="center"/>
              <w:rPr>
                <w:rFonts w:hint="eastAsia" w:ascii="仿宋_GB2312" w:eastAsia="仿宋_GB2312"/>
                <w:kern w:val="0"/>
                <w:sz w:val="24"/>
                <w:highlight w:val="none"/>
              </w:rPr>
            </w:pPr>
          </w:p>
        </w:tc>
        <w:tc>
          <w:tcPr>
            <w:tcW w:w="781" w:type="dxa"/>
            <w:noWrap w:val="0"/>
            <w:tcMar>
              <w:top w:w="0" w:type="dxa"/>
              <w:left w:w="108" w:type="dxa"/>
              <w:bottom w:w="0" w:type="dxa"/>
              <w:right w:w="108" w:type="dxa"/>
            </w:tcMar>
            <w:vAlign w:val="center"/>
          </w:tcPr>
          <w:p w14:paraId="742BA8C8">
            <w:pPr>
              <w:widowControl/>
              <w:spacing w:line="360" w:lineRule="auto"/>
              <w:jc w:val="center"/>
              <w:rPr>
                <w:rFonts w:hint="eastAsia" w:ascii="仿宋_GB2312" w:eastAsia="仿宋_GB2312"/>
                <w:kern w:val="0"/>
                <w:sz w:val="24"/>
                <w:highlight w:val="none"/>
              </w:rPr>
            </w:pPr>
          </w:p>
        </w:tc>
      </w:tr>
      <w:tr w14:paraId="539C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559E195A">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46EDD80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4642" w:type="dxa"/>
            <w:gridSpan w:val="4"/>
            <w:noWrap w:val="0"/>
            <w:vAlign w:val="top"/>
          </w:tcPr>
          <w:p w14:paraId="2CCAE9AD">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AA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027C7670">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63069298">
            <w:pPr>
              <w:widowControl/>
              <w:spacing w:line="360" w:lineRule="auto"/>
              <w:jc w:val="left"/>
              <w:rPr>
                <w:rFonts w:hint="eastAsia" w:ascii="仿宋_GB2312" w:eastAsia="仿宋_GB2312"/>
                <w:kern w:val="0"/>
                <w:sz w:val="24"/>
                <w:highlight w:val="none"/>
              </w:rPr>
            </w:pPr>
          </w:p>
        </w:tc>
        <w:tc>
          <w:tcPr>
            <w:tcW w:w="4642" w:type="dxa"/>
            <w:gridSpan w:val="4"/>
            <w:noWrap w:val="0"/>
            <w:vAlign w:val="top"/>
          </w:tcPr>
          <w:p w14:paraId="241E05B4">
            <w:pPr>
              <w:widowControl/>
              <w:spacing w:line="360" w:lineRule="auto"/>
              <w:jc w:val="left"/>
              <w:rPr>
                <w:rFonts w:hint="eastAsia" w:ascii="仿宋_GB2312" w:eastAsia="仿宋_GB2312"/>
                <w:kern w:val="0"/>
                <w:sz w:val="24"/>
                <w:highlight w:val="none"/>
              </w:rPr>
            </w:pPr>
          </w:p>
        </w:tc>
      </w:tr>
    </w:tbl>
    <w:p w14:paraId="5599C813">
      <w:pPr>
        <w:widowControl/>
        <w:spacing w:line="600" w:lineRule="atLeast"/>
        <w:ind w:left="540" w:firstLine="30"/>
        <w:jc w:val="center"/>
        <w:rPr>
          <w:rFonts w:hint="eastAsia" w:ascii="宋体" w:hAnsi="宋体" w:eastAsia="宋体" w:cs="Times New Roman"/>
          <w:b/>
          <w:bCs/>
          <w:kern w:val="0"/>
          <w:sz w:val="36"/>
          <w:szCs w:val="36"/>
          <w:highlight w:val="none"/>
        </w:rPr>
      </w:pPr>
    </w:p>
    <w:p w14:paraId="54F2DDDE">
      <w:pPr>
        <w:widowControl/>
        <w:spacing w:line="360" w:lineRule="auto"/>
        <w:rPr>
          <w:rFonts w:hint="eastAsia" w:ascii="仿宋_GB2312" w:eastAsia="仿宋_GB2312"/>
          <w:kern w:val="0"/>
          <w:sz w:val="24"/>
          <w:highlight w:val="none"/>
        </w:rPr>
      </w:pPr>
    </w:p>
    <w:p w14:paraId="356EF270">
      <w:pPr>
        <w:widowControl/>
        <w:spacing w:line="360" w:lineRule="auto"/>
        <w:rPr>
          <w:rFonts w:hint="eastAsia" w:ascii="仿宋_GB2312" w:eastAsia="仿宋_GB2312"/>
          <w:kern w:val="0"/>
          <w:sz w:val="24"/>
          <w:highlight w:val="none"/>
        </w:rPr>
      </w:pPr>
    </w:p>
    <w:p w14:paraId="3A2456EF">
      <w:pPr>
        <w:widowControl/>
        <w:spacing w:line="360" w:lineRule="auto"/>
        <w:rPr>
          <w:rFonts w:hint="eastAsia" w:ascii="仿宋_GB2312" w:eastAsia="仿宋_GB2312"/>
          <w:kern w:val="0"/>
          <w:sz w:val="24"/>
          <w:highlight w:val="none"/>
        </w:rPr>
      </w:pPr>
    </w:p>
    <w:p w14:paraId="3AB1AC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7F1A0F6E">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052E3AA4">
      <w:pPr>
        <w:widowControl/>
        <w:snapToGrid w:val="0"/>
        <w:jc w:val="left"/>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备注：1、报价以人民币为结算单位。</w:t>
      </w:r>
    </w:p>
    <w:p w14:paraId="71041B33">
      <w:pPr>
        <w:widowControl/>
        <w:snapToGrid w:val="0"/>
        <w:ind w:firstLine="840" w:firstLineChars="300"/>
        <w:jc w:val="left"/>
        <w:rPr>
          <w:rFonts w:hint="eastAsia" w:ascii="仿宋_GB2312" w:hAnsi="宋体" w:eastAsia="仿宋_GB2312"/>
          <w:caps/>
          <w:spacing w:val="20"/>
          <w:kern w:val="0"/>
          <w:sz w:val="24"/>
          <w:highlight w:val="none"/>
          <w:lang w:eastAsia="zh-CN"/>
        </w:rPr>
      </w:pPr>
      <w:r>
        <w:rPr>
          <w:rFonts w:hint="eastAsia" w:ascii="仿宋_GB2312" w:hAnsi="宋体" w:eastAsia="仿宋_GB2312"/>
          <w:caps/>
          <w:spacing w:val="20"/>
          <w:kern w:val="0"/>
          <w:sz w:val="24"/>
          <w:highlight w:val="none"/>
          <w:lang w:val="en-US" w:eastAsia="zh-CN"/>
        </w:rPr>
        <w:t>2、</w:t>
      </w:r>
      <w:r>
        <w:rPr>
          <w:rFonts w:hint="eastAsia" w:ascii="仿宋_GB2312" w:hAnsi="宋体" w:eastAsia="仿宋_GB2312"/>
          <w:caps/>
          <w:spacing w:val="20"/>
          <w:kern w:val="0"/>
          <w:sz w:val="24"/>
          <w:highlight w:val="none"/>
        </w:rPr>
        <w:t>此表在不改变格式内容时，可自行制作</w:t>
      </w:r>
      <w:r>
        <w:rPr>
          <w:rFonts w:hint="eastAsia" w:ascii="仿宋_GB2312" w:hAnsi="宋体" w:eastAsia="仿宋_GB2312"/>
          <w:caps/>
          <w:spacing w:val="20"/>
          <w:kern w:val="0"/>
          <w:sz w:val="24"/>
          <w:highlight w:val="none"/>
          <w:lang w:eastAsia="zh-CN"/>
        </w:rPr>
        <w:t>。</w:t>
      </w:r>
    </w:p>
    <w:p w14:paraId="46E11359">
      <w:pPr>
        <w:widowControl/>
        <w:snapToGrid w:val="0"/>
        <w:ind w:firstLine="840" w:firstLineChars="300"/>
        <w:jc w:val="left"/>
        <w:rPr>
          <w:rFonts w:hint="eastAsia" w:ascii="仿宋_GB2312" w:hAnsi="宋体" w:eastAsia="仿宋_GB2312"/>
          <w:caps/>
          <w:spacing w:val="20"/>
          <w:kern w:val="0"/>
          <w:sz w:val="24"/>
          <w:highlight w:val="none"/>
          <w:lang w:eastAsia="zh-CN"/>
        </w:rPr>
      </w:pPr>
      <w:r>
        <w:rPr>
          <w:rFonts w:hint="eastAsia" w:ascii="仿宋_GB2312" w:hAnsi="宋体" w:eastAsia="仿宋_GB2312"/>
          <w:caps/>
          <w:spacing w:val="20"/>
          <w:kern w:val="0"/>
          <w:sz w:val="24"/>
          <w:highlight w:val="none"/>
          <w:lang w:val="en-US" w:eastAsia="zh-CN"/>
        </w:rPr>
        <w:t>3、报价</w:t>
      </w:r>
      <w:r>
        <w:rPr>
          <w:rFonts w:hint="eastAsia" w:ascii="仿宋_GB2312" w:hAnsi="宋体" w:eastAsia="仿宋_GB2312"/>
          <w:caps/>
          <w:spacing w:val="20"/>
          <w:kern w:val="0"/>
          <w:sz w:val="24"/>
          <w:highlight w:val="none"/>
        </w:rPr>
        <w:t>包括投标产品的供货、包装运输、装卸等从制造地至</w:t>
      </w:r>
      <w:r>
        <w:rPr>
          <w:rFonts w:hint="eastAsia" w:ascii="仿宋_GB2312" w:hAnsi="宋体" w:eastAsia="仿宋_GB2312"/>
          <w:caps/>
          <w:spacing w:val="20"/>
          <w:kern w:val="0"/>
          <w:sz w:val="24"/>
          <w:highlight w:val="none"/>
          <w:lang w:val="en-US" w:eastAsia="zh-CN"/>
        </w:rPr>
        <w:t>采购</w:t>
      </w:r>
      <w:r>
        <w:rPr>
          <w:rFonts w:hint="eastAsia" w:ascii="仿宋_GB2312" w:hAnsi="宋体" w:eastAsia="仿宋_GB2312"/>
          <w:caps/>
          <w:spacing w:val="20"/>
          <w:kern w:val="0"/>
          <w:sz w:val="24"/>
          <w:highlight w:val="none"/>
        </w:rPr>
        <w:t>人指定交货地点验收合格的费用（含保险、利润及税金）及技术服务、售后服务等的全部相关费用。</w:t>
      </w:r>
    </w:p>
    <w:p w14:paraId="1C85883D">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463CA22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4003E2D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6BF0357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BE8619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644805D4">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EA3B6A2">
      <w:pPr>
        <w:widowControl/>
        <w:snapToGrid w:val="0"/>
        <w:spacing w:line="420" w:lineRule="atLeast"/>
        <w:ind w:firstLine="480"/>
        <w:rPr>
          <w:rFonts w:hint="eastAsia" w:ascii="仿宋_GB2312" w:eastAsia="仿宋_GB2312"/>
          <w:kern w:val="0"/>
          <w:sz w:val="24"/>
          <w:highlight w:val="none"/>
        </w:rPr>
      </w:pPr>
    </w:p>
    <w:p w14:paraId="400FAB67">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96C1D51">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79798A82">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722A0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F38C6D6">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1EFAA2B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0671588A">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DBBECE6">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808DD4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627A08C">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2F41FDC">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0916951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0559043E">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60338D13">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0BD371">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08381C38">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8CBA8AC">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A652773">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6F0C307">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F41B4B1">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4A0ABB10">
            <w:pPr>
              <w:widowControl/>
              <w:snapToGrid w:val="0"/>
              <w:ind w:firstLine="480"/>
              <w:jc w:val="center"/>
              <w:rPr>
                <w:rFonts w:ascii="仿宋_GB2312" w:eastAsia="仿宋_GB2312"/>
                <w:kern w:val="0"/>
                <w:sz w:val="24"/>
                <w:highlight w:val="none"/>
              </w:rPr>
            </w:pPr>
          </w:p>
        </w:tc>
      </w:tr>
      <w:tr w14:paraId="463BE74D">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A809319">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282B2C">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1DF5145">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B0C445F">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FEBEB2B">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834695">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17E0258">
            <w:pPr>
              <w:snapToGrid w:val="0"/>
              <w:ind w:firstLine="480"/>
              <w:jc w:val="center"/>
              <w:rPr>
                <w:rFonts w:eastAsia="仿宋_GB2312"/>
                <w:kern w:val="0"/>
                <w:sz w:val="24"/>
                <w:highlight w:val="none"/>
              </w:rPr>
            </w:pPr>
          </w:p>
        </w:tc>
      </w:tr>
      <w:tr w14:paraId="1517EB8A">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F2E3CAB">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9D4EA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A56A06">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0382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614CE1">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59DB9EA">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3A63B893">
            <w:pPr>
              <w:widowControl/>
              <w:snapToGrid w:val="0"/>
              <w:ind w:firstLine="480"/>
              <w:jc w:val="center"/>
              <w:rPr>
                <w:rFonts w:ascii="仿宋_GB2312" w:eastAsia="仿宋_GB2312"/>
                <w:kern w:val="0"/>
                <w:sz w:val="24"/>
                <w:highlight w:val="none"/>
              </w:rPr>
            </w:pPr>
          </w:p>
        </w:tc>
      </w:tr>
      <w:tr w14:paraId="72697B4D">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CC9E463">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F216C4">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BF20A5">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9C4318">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299493C">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29E6D6">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A419C9">
            <w:pPr>
              <w:widowControl/>
              <w:snapToGrid w:val="0"/>
              <w:ind w:firstLine="480"/>
              <w:jc w:val="center"/>
              <w:rPr>
                <w:rFonts w:ascii="仿宋_GB2312" w:eastAsia="仿宋_GB2312"/>
                <w:kern w:val="0"/>
                <w:sz w:val="24"/>
                <w:highlight w:val="none"/>
              </w:rPr>
            </w:pPr>
          </w:p>
        </w:tc>
      </w:tr>
      <w:tr w14:paraId="55FAC474">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86A1C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93D502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4CC874">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369AFD6">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9EE6BC6">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0A54784">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41FFDC1D">
            <w:pPr>
              <w:widowControl/>
              <w:snapToGrid w:val="0"/>
              <w:ind w:firstLine="480"/>
              <w:jc w:val="center"/>
              <w:rPr>
                <w:rFonts w:ascii="仿宋_GB2312" w:eastAsia="仿宋_GB2312"/>
                <w:kern w:val="0"/>
                <w:sz w:val="24"/>
                <w:highlight w:val="none"/>
              </w:rPr>
            </w:pPr>
          </w:p>
        </w:tc>
      </w:tr>
    </w:tbl>
    <w:p w14:paraId="4263995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3DD1F7CA">
      <w:pPr>
        <w:widowControl/>
        <w:snapToGrid w:val="0"/>
        <w:spacing w:line="420" w:lineRule="atLeast"/>
        <w:jc w:val="both"/>
        <w:rPr>
          <w:rFonts w:hint="eastAsia" w:ascii="仿宋_GB2312" w:eastAsia="仿宋_GB2312"/>
          <w:kern w:val="0"/>
          <w:sz w:val="24"/>
          <w:highlight w:val="none"/>
        </w:rPr>
      </w:pPr>
    </w:p>
    <w:p w14:paraId="05F22895">
      <w:pPr>
        <w:widowControl/>
        <w:snapToGrid w:val="0"/>
        <w:spacing w:line="420" w:lineRule="atLeast"/>
        <w:ind w:firstLine="480"/>
        <w:jc w:val="right"/>
        <w:rPr>
          <w:rFonts w:hint="eastAsia" w:ascii="仿宋_GB2312" w:eastAsia="仿宋_GB2312"/>
          <w:kern w:val="0"/>
          <w:sz w:val="24"/>
          <w:highlight w:val="none"/>
        </w:rPr>
      </w:pPr>
    </w:p>
    <w:p w14:paraId="1E6CF520">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77105E8C">
      <w:pPr>
        <w:widowControl/>
        <w:snapToGrid w:val="0"/>
        <w:spacing w:line="420" w:lineRule="atLeast"/>
        <w:ind w:firstLine="480"/>
        <w:jc w:val="right"/>
        <w:rPr>
          <w:rFonts w:hint="eastAsia" w:ascii="仿宋_GB2312" w:eastAsia="仿宋_GB2312"/>
          <w:kern w:val="0"/>
          <w:sz w:val="24"/>
          <w:highlight w:val="none"/>
        </w:rPr>
      </w:pPr>
    </w:p>
    <w:p w14:paraId="3A18A778">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72E02FE3">
      <w:pPr>
        <w:widowControl/>
        <w:snapToGrid w:val="0"/>
        <w:jc w:val="left"/>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备注：</w:t>
      </w:r>
    </w:p>
    <w:p w14:paraId="7F110BE3">
      <w:pPr>
        <w:widowControl/>
        <w:snapToGrid w:val="0"/>
        <w:jc w:val="left"/>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1、报价以人民币为结算单位。</w:t>
      </w:r>
    </w:p>
    <w:p w14:paraId="00EE8EBE">
      <w:pPr>
        <w:widowControl/>
        <w:snapToGrid w:val="0"/>
        <w:jc w:val="both"/>
        <w:rPr>
          <w:rFonts w:hint="eastAsia" w:ascii="仿宋_GB2312" w:hAnsi="宋体" w:eastAsia="仿宋_GB2312"/>
          <w:caps/>
          <w:spacing w:val="20"/>
          <w:kern w:val="0"/>
          <w:sz w:val="24"/>
          <w:highlight w:val="none"/>
          <w:lang w:eastAsia="zh-CN"/>
        </w:rPr>
      </w:pPr>
      <w:r>
        <w:rPr>
          <w:rFonts w:hint="eastAsia" w:ascii="仿宋_GB2312" w:hAnsi="宋体" w:eastAsia="仿宋_GB2312"/>
          <w:caps/>
          <w:spacing w:val="20"/>
          <w:kern w:val="0"/>
          <w:sz w:val="24"/>
          <w:highlight w:val="none"/>
          <w:lang w:val="en-US" w:eastAsia="zh-CN"/>
        </w:rPr>
        <w:t>2、</w:t>
      </w:r>
      <w:r>
        <w:rPr>
          <w:rFonts w:hint="eastAsia" w:ascii="仿宋_GB2312" w:hAnsi="宋体" w:eastAsia="仿宋_GB2312"/>
          <w:caps/>
          <w:spacing w:val="20"/>
          <w:kern w:val="0"/>
          <w:sz w:val="24"/>
          <w:highlight w:val="none"/>
        </w:rPr>
        <w:t>此表在不改变格式内容时，可自行制作</w:t>
      </w:r>
      <w:r>
        <w:rPr>
          <w:rFonts w:hint="eastAsia" w:ascii="仿宋_GB2312" w:hAnsi="宋体" w:eastAsia="仿宋_GB2312"/>
          <w:caps/>
          <w:spacing w:val="20"/>
          <w:kern w:val="0"/>
          <w:sz w:val="24"/>
          <w:highlight w:val="none"/>
          <w:lang w:eastAsia="zh-CN"/>
        </w:rPr>
        <w:t>。</w:t>
      </w:r>
    </w:p>
    <w:p w14:paraId="6B809D7A">
      <w:pPr>
        <w:widowControl/>
        <w:spacing w:line="420" w:lineRule="atLeast"/>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lang w:val="en-US" w:eastAsia="zh-CN"/>
        </w:rPr>
        <w:t>3、报价</w:t>
      </w:r>
      <w:r>
        <w:rPr>
          <w:rFonts w:hint="eastAsia" w:ascii="仿宋_GB2312" w:hAnsi="宋体" w:eastAsia="仿宋_GB2312"/>
          <w:caps/>
          <w:spacing w:val="20"/>
          <w:kern w:val="0"/>
          <w:sz w:val="24"/>
          <w:highlight w:val="none"/>
        </w:rPr>
        <w:t>包括投标产品的供货、包装运输、装卸等从制造地至</w:t>
      </w:r>
      <w:r>
        <w:rPr>
          <w:rFonts w:hint="eastAsia" w:ascii="仿宋_GB2312" w:hAnsi="宋体" w:eastAsia="仿宋_GB2312"/>
          <w:caps/>
          <w:spacing w:val="20"/>
          <w:kern w:val="0"/>
          <w:sz w:val="24"/>
          <w:highlight w:val="none"/>
          <w:lang w:val="en-US" w:eastAsia="zh-CN"/>
        </w:rPr>
        <w:t>采购</w:t>
      </w:r>
      <w:r>
        <w:rPr>
          <w:rFonts w:hint="eastAsia" w:ascii="仿宋_GB2312" w:hAnsi="宋体" w:eastAsia="仿宋_GB2312"/>
          <w:caps/>
          <w:spacing w:val="20"/>
          <w:kern w:val="0"/>
          <w:sz w:val="24"/>
          <w:highlight w:val="none"/>
        </w:rPr>
        <w:t>人指定交货地点验收合格的费用（含保险、利润及税金）及技术服务、售后服务等的全部相关费用。</w:t>
      </w:r>
    </w:p>
    <w:p w14:paraId="10F4B86C">
      <w:pPr>
        <w:widowControl/>
        <w:spacing w:line="420" w:lineRule="atLeast"/>
        <w:rPr>
          <w:rFonts w:hint="eastAsia" w:ascii="仿宋_GB2312" w:hAnsi="宋体" w:eastAsia="仿宋_GB2312"/>
          <w:b/>
          <w:bCs/>
          <w:spacing w:val="-2"/>
          <w:kern w:val="0"/>
          <w:sz w:val="30"/>
          <w:szCs w:val="30"/>
          <w:highlight w:val="none"/>
          <w:lang w:eastAsia="zh-CN"/>
        </w:rPr>
      </w:pPr>
      <w:r>
        <w:rPr>
          <w:rFonts w:hint="eastAsia" w:ascii="仿宋_GB2312" w:hAnsi="宋体" w:eastAsia="仿宋_GB2312"/>
          <w:kern w:val="0"/>
          <w:sz w:val="24"/>
          <w:highlight w:val="none"/>
          <w:lang w:val="en-US" w:eastAsia="zh-CN"/>
        </w:rPr>
        <w:t>4、</w:t>
      </w:r>
      <w:r>
        <w:rPr>
          <w:rFonts w:hint="eastAsia" w:ascii="仿宋_GB2312" w:hAnsi="宋体" w:eastAsia="仿宋_GB2312"/>
          <w:spacing w:val="20"/>
          <w:kern w:val="0"/>
          <w:sz w:val="24"/>
          <w:highlight w:val="none"/>
        </w:rPr>
        <w:t>消耗品、维修零配件价格不附者一律作废标处理</w:t>
      </w:r>
      <w:r>
        <w:rPr>
          <w:rFonts w:hint="eastAsia" w:ascii="仿宋_GB2312" w:hAnsi="宋体" w:eastAsia="仿宋_GB2312"/>
          <w:spacing w:val="20"/>
          <w:kern w:val="0"/>
          <w:sz w:val="24"/>
          <w:highlight w:val="none"/>
          <w:lang w:eastAsia="zh-CN"/>
        </w:rPr>
        <w:t>。</w:t>
      </w:r>
    </w:p>
    <w:p w14:paraId="7736016C">
      <w:pPr>
        <w:widowControl/>
        <w:spacing w:line="360" w:lineRule="auto"/>
        <w:rPr>
          <w:rFonts w:hint="eastAsia" w:hAnsi="宋体"/>
          <w:b/>
          <w:bCs/>
          <w:spacing w:val="-2"/>
          <w:kern w:val="0"/>
          <w:sz w:val="30"/>
          <w:szCs w:val="30"/>
          <w:highlight w:val="none"/>
        </w:rPr>
      </w:pPr>
    </w:p>
    <w:p w14:paraId="428BE7A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5B8958F2">
      <w:pPr>
        <w:widowControl/>
        <w:snapToGrid w:val="0"/>
        <w:spacing w:line="420" w:lineRule="atLeast"/>
        <w:jc w:val="both"/>
        <w:rPr>
          <w:rFonts w:hint="eastAsia" w:ascii="仿宋_GB2312" w:eastAsia="仿宋_GB2312"/>
          <w:kern w:val="0"/>
          <w:szCs w:val="21"/>
          <w:highlight w:val="none"/>
        </w:rPr>
      </w:pPr>
    </w:p>
    <w:p w14:paraId="3CE6F90F">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40350C64">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6A4F4F3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798E35B">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E1829B5">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856D61A">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4F49D9">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7445F">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A42CD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74C9B48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844467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6C6FC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84AC2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CA019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84D8F3">
            <w:pPr>
              <w:widowControl/>
              <w:snapToGrid w:val="0"/>
              <w:spacing w:line="480" w:lineRule="auto"/>
              <w:ind w:firstLine="480"/>
              <w:jc w:val="center"/>
              <w:rPr>
                <w:rFonts w:hint="eastAsia" w:ascii="仿宋_GB2312" w:eastAsia="仿宋_GB2312"/>
                <w:kern w:val="0"/>
                <w:sz w:val="24"/>
                <w:highlight w:val="none"/>
              </w:rPr>
            </w:pPr>
          </w:p>
        </w:tc>
      </w:tr>
      <w:tr w14:paraId="052A101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B11121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0E99E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A2405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2331620">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0FDE9B">
            <w:pPr>
              <w:widowControl/>
              <w:snapToGrid w:val="0"/>
              <w:spacing w:line="480" w:lineRule="auto"/>
              <w:ind w:firstLine="480"/>
              <w:jc w:val="center"/>
              <w:rPr>
                <w:rFonts w:hint="eastAsia" w:ascii="仿宋_GB2312" w:eastAsia="仿宋_GB2312"/>
                <w:kern w:val="0"/>
                <w:sz w:val="24"/>
                <w:highlight w:val="none"/>
              </w:rPr>
            </w:pPr>
          </w:p>
        </w:tc>
      </w:tr>
      <w:tr w14:paraId="0BB069F5">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D27396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122F84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63AFB3">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A79BE8">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86AA95">
            <w:pPr>
              <w:widowControl/>
              <w:snapToGrid w:val="0"/>
              <w:spacing w:line="480" w:lineRule="auto"/>
              <w:ind w:firstLine="480"/>
              <w:jc w:val="center"/>
              <w:rPr>
                <w:rFonts w:hint="eastAsia" w:ascii="仿宋_GB2312" w:eastAsia="仿宋_GB2312"/>
                <w:kern w:val="0"/>
                <w:sz w:val="24"/>
                <w:highlight w:val="none"/>
              </w:rPr>
            </w:pPr>
          </w:p>
        </w:tc>
      </w:tr>
      <w:tr w14:paraId="44210B6B">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9107DA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21C07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7084C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9F2B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DA1064">
            <w:pPr>
              <w:widowControl/>
              <w:snapToGrid w:val="0"/>
              <w:spacing w:line="480" w:lineRule="auto"/>
              <w:ind w:firstLine="480"/>
              <w:jc w:val="center"/>
              <w:rPr>
                <w:rFonts w:hint="eastAsia" w:ascii="仿宋_GB2312" w:eastAsia="仿宋_GB2312"/>
                <w:kern w:val="0"/>
                <w:sz w:val="24"/>
                <w:highlight w:val="none"/>
              </w:rPr>
            </w:pPr>
          </w:p>
        </w:tc>
      </w:tr>
    </w:tbl>
    <w:p w14:paraId="4FCDE74F">
      <w:pPr>
        <w:widowControl/>
        <w:snapToGrid w:val="0"/>
        <w:spacing w:line="360" w:lineRule="auto"/>
        <w:ind w:firstLine="480"/>
        <w:jc w:val="left"/>
        <w:rPr>
          <w:rFonts w:hint="eastAsia" w:ascii="仿宋_GB2312" w:eastAsia="仿宋_GB2312"/>
          <w:spacing w:val="20"/>
          <w:kern w:val="0"/>
          <w:sz w:val="24"/>
          <w:highlight w:val="none"/>
        </w:rPr>
      </w:pPr>
    </w:p>
    <w:p w14:paraId="0A26D7D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2A382645">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7036C995">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4ED062C4">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4035D6DF">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F3B40E0">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FFEE7A">
      <w:pPr>
        <w:rPr>
          <w:rFonts w:hint="eastAsia" w:ascii="Arial" w:hAnsi="Arial" w:eastAsia="仿宋_GB2312"/>
          <w:b/>
          <w:sz w:val="32"/>
          <w:highlight w:val="none"/>
          <w:lang w:eastAsia="zh-CN"/>
        </w:rPr>
      </w:pPr>
      <w:r>
        <w:rPr>
          <w:rFonts w:hint="eastAsia" w:ascii="Arial" w:hAnsi="Arial" w:eastAsia="仿宋_GB2312"/>
          <w:b/>
          <w:sz w:val="32"/>
          <w:highlight w:val="none"/>
        </w:rPr>
        <w:t>致：</w:t>
      </w:r>
      <w:r>
        <w:rPr>
          <w:rFonts w:hint="eastAsia" w:ascii="Arial" w:hAnsi="Arial" w:eastAsia="仿宋_GB2312"/>
          <w:b/>
          <w:sz w:val="32"/>
          <w:highlight w:val="none"/>
          <w:lang w:eastAsia="zh-CN"/>
        </w:rPr>
        <w:t>皖南医科大学第二附属医院</w:t>
      </w:r>
    </w:p>
    <w:p w14:paraId="7596EC84">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AEEED77">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0A03A887">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108CE7A">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FF39D3E">
      <w:pPr>
        <w:spacing w:line="240" w:lineRule="atLeast"/>
        <w:rPr>
          <w:rFonts w:hint="eastAsia" w:ascii="Arial" w:hAnsi="Arial" w:eastAsia="仿宋_GB2312"/>
          <w:sz w:val="28"/>
          <w:highlight w:val="none"/>
        </w:rPr>
      </w:pPr>
    </w:p>
    <w:p w14:paraId="660E9874">
      <w:pPr>
        <w:spacing w:line="240" w:lineRule="atLeast"/>
        <w:rPr>
          <w:rFonts w:hint="eastAsia" w:ascii="Arial" w:hAnsi="Arial" w:eastAsia="仿宋_GB2312"/>
          <w:sz w:val="28"/>
          <w:highlight w:val="none"/>
        </w:rPr>
      </w:pPr>
    </w:p>
    <w:p w14:paraId="7C2252E2">
      <w:pPr>
        <w:spacing w:line="240" w:lineRule="atLeast"/>
        <w:rPr>
          <w:rFonts w:hint="eastAsia" w:ascii="Arial" w:hAnsi="Arial" w:eastAsia="仿宋_GB2312"/>
          <w:sz w:val="28"/>
          <w:highlight w:val="none"/>
        </w:rPr>
      </w:pPr>
    </w:p>
    <w:p w14:paraId="7CA323B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56FEBF27">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7FF5B36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F89F280">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579FA885">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12C69F9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820F01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4F3039D4">
      <w:pPr>
        <w:spacing w:line="240" w:lineRule="atLeast"/>
        <w:ind w:firstLine="1400" w:firstLineChars="500"/>
        <w:rPr>
          <w:rFonts w:hint="eastAsia" w:ascii="Arial" w:hAnsi="Arial" w:eastAsia="仿宋_GB2312"/>
          <w:sz w:val="28"/>
          <w:highlight w:val="none"/>
        </w:rPr>
      </w:pPr>
    </w:p>
    <w:p w14:paraId="0F99FF6F">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12CE7AB9">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54E1BE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69D7D5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9311360">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58334C0E">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76EED6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3D7F0B9">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2E3B4B4E">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致皖南医科大学第二附属医院：</w:t>
      </w:r>
    </w:p>
    <w:p w14:paraId="2EA9A94C">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5F2EA5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DDE01E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1655EB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3D51AC4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96DCAE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1EE7CED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A5DA014">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398CBBD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4E014042">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5074CD97">
      <w:pPr>
        <w:spacing w:line="240" w:lineRule="atLeast"/>
        <w:rPr>
          <w:rFonts w:hint="eastAsia" w:ascii="Times New Roman" w:hAnsi="Times New Roman" w:eastAsia="仿宋_GB2312" w:cs="Arial"/>
          <w:color w:val="333333"/>
          <w:kern w:val="0"/>
          <w:sz w:val="24"/>
          <w:szCs w:val="24"/>
          <w:highlight w:val="none"/>
          <w:lang w:val="en-US" w:eastAsia="zh-CN" w:bidi="ar-SA"/>
        </w:rPr>
        <w:sectPr>
          <w:pgSz w:w="11906" w:h="16838"/>
          <w:pgMar w:top="1134" w:right="1304" w:bottom="1134" w:left="1304" w:header="851" w:footer="992" w:gutter="0"/>
          <w:pgNumType w:fmt="decimal"/>
          <w:cols w:space="0" w:num="1"/>
          <w:rtlGutter w:val="0"/>
          <w:docGrid w:linePitch="312" w:charSpace="0"/>
        </w:sect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p w14:paraId="47AFF326">
      <w:pPr>
        <w:widowControl w:val="0"/>
        <w:numPr>
          <w:ilvl w:val="0"/>
          <w:numId w:val="1"/>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致皖南医科大学第二附属医院：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120C3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AC2DB49">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afterAutospacing="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2DEEB0">
      <w:pPr>
        <w:keepNext w:val="0"/>
        <w:keepLines w:val="0"/>
        <w:pageBreakBefore w:val="0"/>
        <w:widowControl/>
        <w:kinsoku/>
        <w:wordWrap/>
        <w:overflowPunct/>
        <w:topLinePunct w:val="0"/>
        <w:autoSpaceDE/>
        <w:autoSpaceDN/>
        <w:bidi w:val="0"/>
        <w:adjustRightInd w:val="0"/>
        <w:snapToGrid w:val="0"/>
        <w:spacing w:before="3591" w:beforeLines="1151" w:beforeAutospacing="0" w:after="0" w:line="240" w:lineRule="auto"/>
        <w:ind w:firstLine="0" w:firstLineChars="0"/>
        <w:textAlignment w:val="auto"/>
        <w:outlineLvl w:val="9"/>
        <w:rPr>
          <w:rFonts w:hint="default" w:ascii="Times New Roman" w:hAnsi="Times New Roman" w:cs="Arial" w:eastAsiaTheme="minorEastAsia"/>
          <w:color w:val="333333"/>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altName w:val="宋体"/>
    <w:panose1 w:val="00000000000000000000"/>
    <w:charset w:val="86"/>
    <w:family w:val="auto"/>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5D57F1D"/>
    <w:rsid w:val="062B5023"/>
    <w:rsid w:val="078E3EB1"/>
    <w:rsid w:val="08361DB8"/>
    <w:rsid w:val="0BD82F4F"/>
    <w:rsid w:val="0DB538B7"/>
    <w:rsid w:val="0E130625"/>
    <w:rsid w:val="0E2020E5"/>
    <w:rsid w:val="0EC74C14"/>
    <w:rsid w:val="0F753674"/>
    <w:rsid w:val="0F79599A"/>
    <w:rsid w:val="0F7A480F"/>
    <w:rsid w:val="105A0AE4"/>
    <w:rsid w:val="10645A6E"/>
    <w:rsid w:val="11D27361"/>
    <w:rsid w:val="12EC0194"/>
    <w:rsid w:val="13300EBF"/>
    <w:rsid w:val="15442A5A"/>
    <w:rsid w:val="15D41054"/>
    <w:rsid w:val="168900D0"/>
    <w:rsid w:val="169301FE"/>
    <w:rsid w:val="16AA261B"/>
    <w:rsid w:val="18CB1DFC"/>
    <w:rsid w:val="1AC9218A"/>
    <w:rsid w:val="1C38055F"/>
    <w:rsid w:val="1CE74A86"/>
    <w:rsid w:val="1D2243D9"/>
    <w:rsid w:val="1DC97CA8"/>
    <w:rsid w:val="1E1D1B25"/>
    <w:rsid w:val="1E7B5678"/>
    <w:rsid w:val="200911BA"/>
    <w:rsid w:val="204D2FC3"/>
    <w:rsid w:val="208E058A"/>
    <w:rsid w:val="21AF727A"/>
    <w:rsid w:val="22484062"/>
    <w:rsid w:val="224C0741"/>
    <w:rsid w:val="22AE1985"/>
    <w:rsid w:val="2355222C"/>
    <w:rsid w:val="23AD221C"/>
    <w:rsid w:val="23AD4563"/>
    <w:rsid w:val="23B02001"/>
    <w:rsid w:val="24C63093"/>
    <w:rsid w:val="2518252B"/>
    <w:rsid w:val="25E6682C"/>
    <w:rsid w:val="2632677E"/>
    <w:rsid w:val="281D69FA"/>
    <w:rsid w:val="28673930"/>
    <w:rsid w:val="2AA7517C"/>
    <w:rsid w:val="2D3C7A28"/>
    <w:rsid w:val="2DFB05B4"/>
    <w:rsid w:val="2EF92C16"/>
    <w:rsid w:val="2F976203"/>
    <w:rsid w:val="31842A9F"/>
    <w:rsid w:val="31E942A5"/>
    <w:rsid w:val="32540B7C"/>
    <w:rsid w:val="34CD07B4"/>
    <w:rsid w:val="35EB2F7E"/>
    <w:rsid w:val="35F10B31"/>
    <w:rsid w:val="35F550E0"/>
    <w:rsid w:val="35FE6A2C"/>
    <w:rsid w:val="3793729C"/>
    <w:rsid w:val="37C1635F"/>
    <w:rsid w:val="37FF6B67"/>
    <w:rsid w:val="384C489D"/>
    <w:rsid w:val="39061C60"/>
    <w:rsid w:val="39DB5CD9"/>
    <w:rsid w:val="3A967476"/>
    <w:rsid w:val="3BF90C14"/>
    <w:rsid w:val="3C8937C6"/>
    <w:rsid w:val="3C93310F"/>
    <w:rsid w:val="3CDD608F"/>
    <w:rsid w:val="3DA551F5"/>
    <w:rsid w:val="3E441505"/>
    <w:rsid w:val="3FA257ED"/>
    <w:rsid w:val="41447E1B"/>
    <w:rsid w:val="41EA01AC"/>
    <w:rsid w:val="41F40B9B"/>
    <w:rsid w:val="44A31B08"/>
    <w:rsid w:val="44CC5B49"/>
    <w:rsid w:val="45683572"/>
    <w:rsid w:val="45DE3A61"/>
    <w:rsid w:val="467C0DB9"/>
    <w:rsid w:val="48763D87"/>
    <w:rsid w:val="48844A33"/>
    <w:rsid w:val="489E7539"/>
    <w:rsid w:val="49537AA3"/>
    <w:rsid w:val="4A224304"/>
    <w:rsid w:val="4BAF0707"/>
    <w:rsid w:val="4C0B3820"/>
    <w:rsid w:val="4EDC74C7"/>
    <w:rsid w:val="503A6A87"/>
    <w:rsid w:val="506C225F"/>
    <w:rsid w:val="50974716"/>
    <w:rsid w:val="51C62A81"/>
    <w:rsid w:val="51D45FDC"/>
    <w:rsid w:val="523818C5"/>
    <w:rsid w:val="5402763C"/>
    <w:rsid w:val="549F6803"/>
    <w:rsid w:val="55AC772E"/>
    <w:rsid w:val="57F845E1"/>
    <w:rsid w:val="5AB81506"/>
    <w:rsid w:val="5B397681"/>
    <w:rsid w:val="5D9C443E"/>
    <w:rsid w:val="5E6840D3"/>
    <w:rsid w:val="5EDF06C0"/>
    <w:rsid w:val="600A02F9"/>
    <w:rsid w:val="60FA24B5"/>
    <w:rsid w:val="61E62A9D"/>
    <w:rsid w:val="638A787D"/>
    <w:rsid w:val="63CF3B51"/>
    <w:rsid w:val="64235966"/>
    <w:rsid w:val="64AD3334"/>
    <w:rsid w:val="661261C7"/>
    <w:rsid w:val="66355EE0"/>
    <w:rsid w:val="668D5D71"/>
    <w:rsid w:val="673006F3"/>
    <w:rsid w:val="692B4959"/>
    <w:rsid w:val="69A974E1"/>
    <w:rsid w:val="6A53510E"/>
    <w:rsid w:val="6A8811EA"/>
    <w:rsid w:val="6B4F1B6F"/>
    <w:rsid w:val="6BA12AC2"/>
    <w:rsid w:val="6BCC6A2A"/>
    <w:rsid w:val="6C303E5F"/>
    <w:rsid w:val="6C5A0E4B"/>
    <w:rsid w:val="6E2D433E"/>
    <w:rsid w:val="6E4140AB"/>
    <w:rsid w:val="6E5E3EF1"/>
    <w:rsid w:val="6F2D0910"/>
    <w:rsid w:val="6F655601"/>
    <w:rsid w:val="70507068"/>
    <w:rsid w:val="70F829D5"/>
    <w:rsid w:val="72077256"/>
    <w:rsid w:val="733558E3"/>
    <w:rsid w:val="73906233"/>
    <w:rsid w:val="739F15D5"/>
    <w:rsid w:val="74344D37"/>
    <w:rsid w:val="75A75FFD"/>
    <w:rsid w:val="76510A8F"/>
    <w:rsid w:val="77321183"/>
    <w:rsid w:val="78060892"/>
    <w:rsid w:val="79990213"/>
    <w:rsid w:val="7AF45BE1"/>
    <w:rsid w:val="7B0820A5"/>
    <w:rsid w:val="7B0E4FF2"/>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1"/>
    <w:autoRedefine/>
    <w:semiHidden/>
    <w:unhideWhenUsed/>
    <w:qFormat/>
    <w:uiPriority w:val="99"/>
    <w:pPr>
      <w:tabs>
        <w:tab w:val="center" w:pos="4153"/>
        <w:tab w:val="right" w:pos="8306"/>
      </w:tabs>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Char"/>
    <w:basedOn w:val="9"/>
    <w:link w:val="5"/>
    <w:autoRedefine/>
    <w:semiHidden/>
    <w:qFormat/>
    <w:uiPriority w:val="99"/>
    <w:rPr>
      <w:rFonts w:ascii="Tahoma" w:hAnsi="Tahoma"/>
      <w:sz w:val="18"/>
      <w:szCs w:val="18"/>
    </w:rPr>
  </w:style>
  <w:style w:type="character" w:customStyle="1" w:styleId="11">
    <w:name w:val="页脚 Char"/>
    <w:basedOn w:val="9"/>
    <w:link w:val="4"/>
    <w:autoRedefine/>
    <w:semiHidden/>
    <w:qFormat/>
    <w:uiPriority w:val="99"/>
    <w:rPr>
      <w:rFonts w:ascii="Tahoma" w:hAnsi="Tahoma"/>
      <w:sz w:val="18"/>
      <w:szCs w:val="18"/>
    </w:rPr>
  </w:style>
  <w:style w:type="character" w:customStyle="1" w:styleId="12">
    <w:name w:val="font01"/>
    <w:basedOn w:val="9"/>
    <w:qFormat/>
    <w:uiPriority w:val="0"/>
    <w:rPr>
      <w:rFonts w:hint="default" w:ascii="Calibri" w:hAnsi="Calibri" w:cs="Calibri"/>
      <w:color w:val="000000"/>
      <w:sz w:val="22"/>
      <w:szCs w:val="22"/>
      <w:u w:val="none"/>
    </w:rPr>
  </w:style>
  <w:style w:type="character" w:customStyle="1" w:styleId="13">
    <w:name w:val="font41"/>
    <w:basedOn w:val="9"/>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1609</Words>
  <Characters>1851</Characters>
  <Lines>2</Lines>
  <Paragraphs>1</Paragraphs>
  <TotalTime>43</TotalTime>
  <ScaleCrop>false</ScaleCrop>
  <LinksUpToDate>false</LinksUpToDate>
  <CharactersWithSpaces>2032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倾城月光﹋淡如水</cp:lastModifiedBy>
  <cp:lastPrinted>2019-02-14T07:27:00Z</cp:lastPrinted>
  <dcterms:modified xsi:type="dcterms:W3CDTF">2026-04-28T07:34:23Z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2CDF716FC5784A108A11416028D82EF1_13</vt:lpwstr>
  </property>
  <property fmtid="{D5CDD505-2E9C-101B-9397-08002B2CF9AE}" pid="4" name="KSOTemplateDocerSaveRecord">
    <vt:lpwstr>eyJoZGlkIjoiNjgzYTMyZDliOTAxNjUyNDBiOWYwMDhkZjZlNGRiZDkiLCJ1c2VySWQiOiIzMjM0NTUyNjMifQ==</vt:lpwstr>
  </property>
</Properties>
</file>