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上海中医药大学附属曙光医院安徽医院甲状旁腺激素测试试剂盒</w:t>
      </w:r>
      <w:r>
        <w:rPr>
          <w:rFonts w:hint="eastAsia" w:ascii="宋体" w:hAnsi="宋体" w:cs="宋体"/>
          <w:b/>
          <w:bCs/>
          <w:sz w:val="40"/>
          <w:szCs w:val="36"/>
          <w:lang w:eastAsia="zh-CN"/>
        </w:rPr>
        <w:t>（</w:t>
      </w:r>
      <w:r>
        <w:rPr>
          <w:rFonts w:hint="eastAsia" w:ascii="宋体" w:hAnsi="宋体" w:cs="宋体"/>
          <w:b/>
          <w:bCs/>
          <w:sz w:val="40"/>
          <w:szCs w:val="36"/>
          <w:lang w:val="en-US" w:eastAsia="zh-CN"/>
        </w:rPr>
        <w:t>二次</w:t>
      </w:r>
      <w:r>
        <w:rPr>
          <w:rFonts w:hint="eastAsia" w:ascii="宋体" w:hAnsi="宋体" w:cs="宋体"/>
          <w:b/>
          <w:bCs/>
          <w:sz w:val="40"/>
          <w:szCs w:val="36"/>
          <w:lang w:eastAsia="zh-CN"/>
        </w:rPr>
        <w:t>）</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甲状旁腺激素测试试剂盒（二次）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4</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27772"/>
      <w:bookmarkStart w:id="1" w:name="_Toc6285"/>
      <w:bookmarkStart w:id="2" w:name="_Hlk13586256"/>
      <w:bookmarkStart w:id="3" w:name="_Hlk27473954"/>
      <w:bookmarkStart w:id="4" w:name="_Hlk39648029"/>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甲状旁腺激素测试试剂盒（二次）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9</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bookmarkStart w:id="19" w:name="_GoBack"/>
      <w:bookmarkEnd w:id="19"/>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45000</w:t>
      </w:r>
      <w:r>
        <w:rPr>
          <w:rFonts w:hint="eastAsia" w:cs="宋体"/>
          <w:sz w:val="24"/>
          <w:szCs w:val="24"/>
          <w:shd w:val="clear" w:color="auto" w:fill="FFFFFF"/>
          <w:lang w:val="en-US" w:eastAsia="zh-CN"/>
        </w:rPr>
        <w:t>元，3年渠道</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3.最高限价：45000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甲状旁腺激素测试试剂盒</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9435"/>
      <w:bookmarkStart w:id="8" w:name="_Toc24105"/>
      <w:bookmarkStart w:id="9" w:name="_Toc6631"/>
      <w:bookmarkStart w:id="10" w:name="_Toc11027"/>
      <w:bookmarkStart w:id="11" w:name="_Toc12318"/>
      <w:bookmarkStart w:id="12" w:name="_Toc4247"/>
      <w:bookmarkStart w:id="13" w:name="_Toc20021"/>
      <w:bookmarkStart w:id="14" w:name="_Toc14482"/>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EC8097-5E38-40FF-892C-4542519C8984}"/>
  </w:font>
  <w:font w:name="黑体">
    <w:panose1 w:val="02010609060101010101"/>
    <w:charset w:val="86"/>
    <w:family w:val="auto"/>
    <w:pitch w:val="default"/>
    <w:sig w:usb0="800002BF" w:usb1="38CF7CFA" w:usb2="00000016" w:usb3="00000000" w:csb0="00040001" w:csb1="00000000"/>
    <w:embedRegular r:id="rId2" w:fontKey="{0E2E17A9-ADB4-4FC9-B79D-075416729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FA6D2223-FA93-4A3D-8802-51DC522E7862}"/>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BCB7C924-1DA8-4DC2-8B68-D85639027B57}"/>
  </w:font>
  <w:font w:name="华文中宋">
    <w:panose1 w:val="02010600040101010101"/>
    <w:charset w:val="86"/>
    <w:family w:val="auto"/>
    <w:pitch w:val="default"/>
    <w:sig w:usb0="00000287" w:usb1="080F0000" w:usb2="00000000" w:usb3="00000000" w:csb0="0004009F" w:csb1="DFD70000"/>
    <w:embedRegular r:id="rId5" w:fontKey="{018900E6-BFB6-40AA-9A07-BE4DC50F4409}"/>
  </w:font>
  <w:font w:name="仿宋">
    <w:panose1 w:val="02010609060101010101"/>
    <w:charset w:val="86"/>
    <w:family w:val="auto"/>
    <w:pitch w:val="default"/>
    <w:sig w:usb0="800002BF" w:usb1="38CF7CFA" w:usb2="00000016" w:usb3="00000000" w:csb0="00040001" w:csb1="00000000"/>
    <w:embedRegular r:id="rId6" w:fontKey="{C8135F69-DD59-4177-83B1-BB6C15FCDBD8}"/>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1FC0A5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6028</Words>
  <Characters>6381</Characters>
  <Lines>182</Lines>
  <Paragraphs>51</Paragraphs>
  <TotalTime>28</TotalTime>
  <ScaleCrop>false</ScaleCrop>
  <LinksUpToDate>false</LinksUpToDate>
  <CharactersWithSpaces>7586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2026-04-30T01:22:53Z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