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bookmarkStart w:id="32" w:name="_GoBack"/>
      <w:bookmarkEnd w:id="32"/>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三次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05</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三次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05</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15</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05</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15</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0232C5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0FFDA1F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 大屏幕中文液晶显示，中文菜单操作，可同时显示四路通道输出的治疗剂量。</w:t>
      </w:r>
    </w:p>
    <w:p w14:paraId="13A2DD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★2.一键飞梭可以快速的选择参数及操作；</w:t>
      </w:r>
    </w:p>
    <w:p w14:paraId="2AA0A29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3. 输出通道：含四路中频电疗法，含四路离子导入，含二组干扰电疗法；</w:t>
      </w:r>
    </w:p>
    <w:p w14:paraId="0AAAB6C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4.具有透热功能,导电橡胶最大透热温度≤60℃，六档可调；</w:t>
      </w:r>
    </w:p>
    <w:p w14:paraId="58F5202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5.内存99个处方；</w:t>
      </w:r>
    </w:p>
    <w:p w14:paraId="58567B7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6中频频率：2～10KHz；</w:t>
      </w:r>
    </w:p>
    <w:p w14:paraId="70DB8F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7.调制频率：0～150Hz；</w:t>
      </w:r>
    </w:p>
    <w:p w14:paraId="434B302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★8.调制波形：方波、尖波、三角波、锯齿波、指数波、正弦波、梯形波、扇形波和脉冲波及他们之间的组合，由程序设定；</w:t>
      </w:r>
    </w:p>
    <w:p w14:paraId="6AE51D9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0" w:name="_Toc383590574"/>
      <w:bookmarkStart w:id="1" w:name="_Toc374689715"/>
      <w:bookmarkStart w:id="2" w:name="_Toc375992464"/>
      <w:bookmarkStart w:id="3" w:name="_Toc374633585"/>
      <w:r>
        <w:rPr>
          <w:rFonts w:hint="eastAsia" w:ascii="Times New Roman" w:hAnsi="Times New Roman" w:cs="Arial" w:eastAsiaTheme="minorEastAsia"/>
          <w:color w:val="333333"/>
          <w:kern w:val="0"/>
          <w:sz w:val="24"/>
          <w:szCs w:val="24"/>
          <w:highlight w:val="none"/>
          <w:lang w:val="en-US" w:eastAsia="zh-CN" w:bidi="ar-SA"/>
        </w:rPr>
        <w:t>9.输出电流稳定度</w:t>
      </w:r>
      <w:bookmarkEnd w:id="0"/>
      <w:bookmarkEnd w:id="1"/>
      <w:bookmarkEnd w:id="2"/>
      <w:bookmarkEnd w:id="3"/>
      <w:r>
        <w:rPr>
          <w:rFonts w:hint="eastAsia" w:ascii="Times New Roman" w:hAnsi="Times New Roman" w:cs="Arial" w:eastAsiaTheme="minorEastAsia"/>
          <w:color w:val="333333"/>
          <w:kern w:val="0"/>
          <w:sz w:val="24"/>
          <w:szCs w:val="24"/>
          <w:highlight w:val="none"/>
          <w:lang w:val="en-US" w:eastAsia="zh-CN" w:bidi="ar-SA"/>
        </w:rPr>
        <w:t>：电疗仪在不同负载下的输出电流变化率应不大于10%；</w:t>
      </w:r>
    </w:p>
    <w:p w14:paraId="5141741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4" w:name="_Toc374633588"/>
      <w:bookmarkStart w:id="5" w:name="_Toc374689718"/>
      <w:bookmarkStart w:id="6" w:name="_Toc375992467"/>
      <w:bookmarkStart w:id="7" w:name="_Toc383590577"/>
      <w:r>
        <w:rPr>
          <w:rFonts w:hint="eastAsia" w:ascii="Times New Roman" w:hAnsi="Times New Roman" w:cs="Arial" w:eastAsiaTheme="minorEastAsia"/>
          <w:color w:val="333333"/>
          <w:kern w:val="0"/>
          <w:sz w:val="24"/>
          <w:szCs w:val="24"/>
          <w:highlight w:val="none"/>
          <w:lang w:val="en-US" w:eastAsia="zh-CN" w:bidi="ar-SA"/>
        </w:rPr>
        <w:t xml:space="preserve"> 10.调幅度</w:t>
      </w:r>
      <w:bookmarkEnd w:id="4"/>
      <w:bookmarkEnd w:id="5"/>
      <w:bookmarkEnd w:id="6"/>
      <w:bookmarkEnd w:id="7"/>
      <w:r>
        <w:rPr>
          <w:rFonts w:hint="eastAsia" w:ascii="Times New Roman" w:hAnsi="Times New Roman" w:cs="Arial" w:eastAsiaTheme="minorEastAsia"/>
          <w:color w:val="333333"/>
          <w:kern w:val="0"/>
          <w:sz w:val="24"/>
          <w:szCs w:val="24"/>
          <w:highlight w:val="none"/>
          <w:lang w:val="en-US" w:eastAsia="zh-CN" w:bidi="ar-SA"/>
        </w:rPr>
        <w:t>：电疗仪的调幅度为0%、25%、50%、75%，100%，允差±5%；</w:t>
      </w:r>
    </w:p>
    <w:p w14:paraId="1C92A8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8" w:name="_Toc374689719"/>
      <w:bookmarkStart w:id="9" w:name="_Toc375992468"/>
      <w:bookmarkStart w:id="10" w:name="_Toc374633589"/>
      <w:bookmarkStart w:id="11" w:name="_Toc383590578"/>
      <w:r>
        <w:rPr>
          <w:rFonts w:hint="eastAsia" w:ascii="Times New Roman" w:hAnsi="Times New Roman" w:cs="Arial" w:eastAsiaTheme="minorEastAsia"/>
          <w:color w:val="333333"/>
          <w:kern w:val="0"/>
          <w:sz w:val="24"/>
          <w:szCs w:val="24"/>
          <w:highlight w:val="none"/>
          <w:lang w:val="en-US" w:eastAsia="zh-CN" w:bidi="ar-SA"/>
        </w:rPr>
        <w:t>11.差频频率范围</w:t>
      </w:r>
      <w:bookmarkEnd w:id="8"/>
      <w:bookmarkEnd w:id="9"/>
      <w:bookmarkEnd w:id="10"/>
      <w:bookmarkEnd w:id="11"/>
      <w:r>
        <w:rPr>
          <w:rFonts w:hint="eastAsia" w:ascii="Times New Roman" w:hAnsi="Times New Roman" w:cs="Arial" w:eastAsiaTheme="minorEastAsia"/>
          <w:color w:val="333333"/>
          <w:kern w:val="0"/>
          <w:sz w:val="24"/>
          <w:szCs w:val="24"/>
          <w:highlight w:val="none"/>
          <w:lang w:val="en-US" w:eastAsia="zh-CN" w:bidi="ar-SA"/>
        </w:rPr>
        <w:t>：四通道电疗仪，其干扰电差频频率应在0～200Hz范围内；</w:t>
      </w:r>
    </w:p>
    <w:p w14:paraId="21B94C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12" w:name="_Toc383590579"/>
      <w:bookmarkStart w:id="13" w:name="_Toc374689720"/>
      <w:bookmarkStart w:id="14" w:name="_Toc375992469"/>
      <w:bookmarkStart w:id="15" w:name="_Toc374633590"/>
      <w:r>
        <w:rPr>
          <w:rFonts w:hint="eastAsia" w:ascii="Times New Roman" w:hAnsi="Times New Roman" w:cs="Arial" w:eastAsiaTheme="minorEastAsia"/>
          <w:color w:val="333333"/>
          <w:kern w:val="0"/>
          <w:sz w:val="24"/>
          <w:szCs w:val="24"/>
          <w:highlight w:val="none"/>
          <w:lang w:val="en-US" w:eastAsia="zh-CN" w:bidi="ar-SA"/>
        </w:rPr>
        <w:t>12. 动态节律</w:t>
      </w:r>
      <w:bookmarkEnd w:id="12"/>
      <w:bookmarkEnd w:id="13"/>
      <w:bookmarkEnd w:id="14"/>
      <w:bookmarkEnd w:id="15"/>
      <w:r>
        <w:rPr>
          <w:rFonts w:hint="eastAsia" w:ascii="Times New Roman" w:hAnsi="Times New Roman" w:cs="Arial" w:eastAsiaTheme="minorEastAsia"/>
          <w:color w:val="333333"/>
          <w:kern w:val="0"/>
          <w:sz w:val="24"/>
          <w:szCs w:val="24"/>
          <w:highlight w:val="none"/>
          <w:lang w:val="en-US" w:eastAsia="zh-CN" w:bidi="ar-SA"/>
        </w:rPr>
        <w:t>：四通道电疗仪，其干扰电动态节律为4s～10s范围内；</w:t>
      </w:r>
    </w:p>
    <w:p w14:paraId="2DA8B9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16" w:name="_Toc374689721"/>
      <w:bookmarkStart w:id="17" w:name="_Toc374633591"/>
      <w:bookmarkStart w:id="18" w:name="_Toc383590580"/>
      <w:bookmarkStart w:id="19" w:name="_Toc375992470"/>
      <w:r>
        <w:rPr>
          <w:rFonts w:hint="eastAsia" w:ascii="Times New Roman" w:hAnsi="Times New Roman" w:cs="Arial" w:eastAsiaTheme="minorEastAsia"/>
          <w:color w:val="333333"/>
          <w:kern w:val="0"/>
          <w:sz w:val="24"/>
          <w:szCs w:val="24"/>
          <w:highlight w:val="none"/>
          <w:lang w:val="en-US" w:eastAsia="zh-CN" w:bidi="ar-SA"/>
        </w:rPr>
        <w:t>13. 差频变化周期</w:t>
      </w:r>
      <w:bookmarkEnd w:id="16"/>
      <w:bookmarkEnd w:id="17"/>
      <w:bookmarkEnd w:id="18"/>
      <w:bookmarkEnd w:id="19"/>
      <w:r>
        <w:rPr>
          <w:rFonts w:hint="eastAsia" w:ascii="Times New Roman" w:hAnsi="Times New Roman" w:cs="Arial" w:eastAsiaTheme="minorEastAsia"/>
          <w:color w:val="333333"/>
          <w:kern w:val="0"/>
          <w:sz w:val="24"/>
          <w:szCs w:val="24"/>
          <w:highlight w:val="none"/>
          <w:lang w:val="en-US" w:eastAsia="zh-CN" w:bidi="ar-SA"/>
        </w:rPr>
        <w:t>：四通道电疗仪，其干扰电差频变化周期为15s～30s；</w:t>
      </w:r>
    </w:p>
    <w:p w14:paraId="7367EDA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0" w:name="_Toc375992474"/>
      <w:bookmarkStart w:id="21" w:name="_Toc374633595"/>
      <w:bookmarkStart w:id="22" w:name="_Toc383590584"/>
      <w:bookmarkStart w:id="23" w:name="_Toc374689725"/>
      <w:r>
        <w:rPr>
          <w:rFonts w:hint="eastAsia" w:ascii="Times New Roman" w:hAnsi="Times New Roman" w:cs="Arial" w:eastAsiaTheme="minorEastAsia"/>
          <w:color w:val="333333"/>
          <w:kern w:val="0"/>
          <w:sz w:val="24"/>
          <w:szCs w:val="24"/>
          <w:highlight w:val="none"/>
          <w:lang w:val="en-US" w:eastAsia="zh-CN" w:bidi="ar-SA"/>
        </w:rPr>
        <w:t>14.定时装置</w:t>
      </w:r>
      <w:bookmarkEnd w:id="20"/>
      <w:bookmarkEnd w:id="21"/>
      <w:bookmarkEnd w:id="22"/>
      <w:bookmarkEnd w:id="23"/>
      <w:r>
        <w:rPr>
          <w:rFonts w:hint="eastAsia" w:ascii="Times New Roman" w:hAnsi="Times New Roman" w:cs="Arial" w:eastAsiaTheme="minorEastAsia"/>
          <w:color w:val="333333"/>
          <w:kern w:val="0"/>
          <w:sz w:val="24"/>
          <w:szCs w:val="24"/>
          <w:highlight w:val="none"/>
          <w:lang w:val="en-US" w:eastAsia="zh-CN" w:bidi="ar-SA"/>
        </w:rPr>
        <w:t>：电疗仪具有定时装置，允差±5%；</w:t>
      </w:r>
    </w:p>
    <w:p w14:paraId="60E70EE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4" w:name="_Toc374633596"/>
      <w:bookmarkStart w:id="25" w:name="_Toc375992475"/>
      <w:bookmarkStart w:id="26" w:name="_Toc374689726"/>
      <w:bookmarkStart w:id="27" w:name="_Toc383590585"/>
      <w:r>
        <w:rPr>
          <w:rFonts w:hint="eastAsia" w:ascii="Times New Roman" w:hAnsi="Times New Roman" w:cs="Arial" w:eastAsiaTheme="minorEastAsia"/>
          <w:color w:val="333333"/>
          <w:kern w:val="0"/>
          <w:sz w:val="24"/>
          <w:szCs w:val="24"/>
          <w:highlight w:val="none"/>
          <w:lang w:val="en-US" w:eastAsia="zh-CN" w:bidi="ar-SA"/>
        </w:rPr>
        <w:t>15.连续工作时间</w:t>
      </w:r>
      <w:bookmarkEnd w:id="24"/>
      <w:bookmarkEnd w:id="25"/>
      <w:bookmarkEnd w:id="26"/>
      <w:bookmarkEnd w:id="27"/>
      <w:r>
        <w:rPr>
          <w:rFonts w:hint="eastAsia" w:ascii="Times New Roman" w:hAnsi="Times New Roman" w:cs="Arial" w:eastAsiaTheme="minorEastAsia"/>
          <w:color w:val="333333"/>
          <w:kern w:val="0"/>
          <w:sz w:val="24"/>
          <w:szCs w:val="24"/>
          <w:highlight w:val="none"/>
          <w:lang w:val="en-US" w:eastAsia="zh-CN" w:bidi="ar-SA"/>
        </w:rPr>
        <w:t>：治疗仪连续工作时间应能≥4h；</w:t>
      </w:r>
    </w:p>
    <w:p w14:paraId="207ED2C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8" w:name="_Toc374633593"/>
      <w:bookmarkStart w:id="29" w:name="_Toc375992472"/>
      <w:bookmarkStart w:id="30" w:name="_Toc374689723"/>
      <w:bookmarkStart w:id="31" w:name="_Toc383590582"/>
      <w:r>
        <w:rPr>
          <w:rFonts w:hint="eastAsia" w:ascii="Times New Roman" w:hAnsi="Times New Roman" w:cs="Arial" w:eastAsiaTheme="minorEastAsia"/>
          <w:color w:val="333333"/>
          <w:kern w:val="0"/>
          <w:sz w:val="24"/>
          <w:szCs w:val="24"/>
          <w:highlight w:val="none"/>
          <w:lang w:val="en-US" w:eastAsia="zh-CN" w:bidi="ar-SA"/>
        </w:rPr>
        <w:t>16.噪声</w:t>
      </w:r>
      <w:bookmarkEnd w:id="28"/>
      <w:bookmarkEnd w:id="29"/>
      <w:bookmarkEnd w:id="30"/>
      <w:bookmarkEnd w:id="31"/>
      <w:r>
        <w:rPr>
          <w:rFonts w:hint="eastAsia" w:ascii="Times New Roman" w:hAnsi="Times New Roman" w:cs="Arial" w:eastAsiaTheme="minorEastAsia"/>
          <w:color w:val="333333"/>
          <w:kern w:val="0"/>
          <w:sz w:val="24"/>
          <w:szCs w:val="24"/>
          <w:highlight w:val="none"/>
          <w:lang w:val="en-US" w:eastAsia="zh-CN" w:bidi="ar-SA"/>
        </w:rPr>
        <w:t>：电疗仪工作时，其噪声应不大于60dB；</w:t>
      </w:r>
    </w:p>
    <w:p w14:paraId="76922E6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17.输入功率：160VA ；</w:t>
      </w:r>
    </w:p>
    <w:p w14:paraId="1FCC150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18.输出电流：电疗仪纯交流波形，最大输出不大于100 mA；含直流分量时，输出电流不大于80mA；（负载电阻为500欧姆）输出电流为连续递增/递减调节，每档递增/减量为1mA；</w:t>
      </w:r>
    </w:p>
    <w:p w14:paraId="712103C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18.输出方式：双向波（AC-中频电疗模式）及单向波（DC-离子导入模式）；</w:t>
      </w:r>
    </w:p>
    <w:p w14:paraId="65BF547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宋体" w:hAnsi="宋体" w:eastAsia="宋体"/>
          <w:b/>
          <w:sz w:val="28"/>
          <w:szCs w:val="28"/>
          <w:lang w:eastAsia="zh-CN"/>
        </w:rPr>
      </w:pPr>
      <w:r>
        <w:rPr>
          <w:rFonts w:hint="eastAsia" w:ascii="Times New Roman" w:hAnsi="Times New Roman" w:cs="Arial" w:eastAsiaTheme="minorEastAsia"/>
          <w:color w:val="333333"/>
          <w:kern w:val="0"/>
          <w:sz w:val="24"/>
          <w:szCs w:val="24"/>
          <w:highlight w:val="none"/>
          <w:lang w:val="en-US" w:eastAsia="zh-CN" w:bidi="ar-SA"/>
        </w:rPr>
        <w:t>19.工作电压：交流220V±10%；50Hz±1Hz。</w:t>
      </w:r>
    </w:p>
    <w:p w14:paraId="5AB9C130">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7324A80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198F3660">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0E8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492EE58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0565381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4C9CCA4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6EBAAA5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36F3D5B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310D6809">
            <w:pPr>
              <w:widowControl/>
              <w:spacing w:line="360" w:lineRule="auto"/>
              <w:jc w:val="center"/>
              <w:rPr>
                <w:rFonts w:hint="eastAsia" w:ascii="仿宋_GB2312" w:eastAsia="仿宋_GB2312"/>
                <w:kern w:val="0"/>
                <w:sz w:val="24"/>
                <w:highlight w:val="none"/>
              </w:rPr>
            </w:pPr>
          </w:p>
          <w:p w14:paraId="7CEFABD5">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18AA6B18">
            <w:pPr>
              <w:widowControl/>
              <w:spacing w:line="360" w:lineRule="auto"/>
              <w:jc w:val="center"/>
              <w:rPr>
                <w:rFonts w:hint="eastAsia" w:ascii="仿宋_GB2312" w:eastAsia="仿宋_GB2312"/>
                <w:kern w:val="0"/>
                <w:sz w:val="24"/>
                <w:highlight w:val="none"/>
              </w:rPr>
            </w:pPr>
          </w:p>
          <w:p w14:paraId="701CFC03">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3CE023A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4EFE03A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337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8A846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3D2016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E73DA3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E3AD8E3">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F3CF26">
            <w:pPr>
              <w:widowControl/>
              <w:spacing w:line="360" w:lineRule="auto"/>
              <w:jc w:val="center"/>
              <w:rPr>
                <w:rFonts w:hint="eastAsia" w:ascii="仿宋_GB2312" w:eastAsia="仿宋_GB2312"/>
                <w:kern w:val="0"/>
                <w:sz w:val="24"/>
                <w:highlight w:val="none"/>
              </w:rPr>
            </w:pPr>
          </w:p>
        </w:tc>
        <w:tc>
          <w:tcPr>
            <w:tcW w:w="0" w:type="auto"/>
            <w:noWrap w:val="0"/>
            <w:vAlign w:val="top"/>
          </w:tcPr>
          <w:p w14:paraId="0D7CF919">
            <w:pPr>
              <w:widowControl/>
              <w:spacing w:line="360" w:lineRule="auto"/>
              <w:jc w:val="center"/>
              <w:rPr>
                <w:rFonts w:hint="eastAsia" w:ascii="仿宋_GB2312" w:eastAsia="仿宋_GB2312"/>
                <w:kern w:val="0"/>
                <w:sz w:val="24"/>
                <w:highlight w:val="none"/>
              </w:rPr>
            </w:pPr>
          </w:p>
        </w:tc>
        <w:tc>
          <w:tcPr>
            <w:tcW w:w="0" w:type="auto"/>
            <w:noWrap w:val="0"/>
            <w:vAlign w:val="top"/>
          </w:tcPr>
          <w:p w14:paraId="690B4C1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E38F6B7">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21A7E74">
            <w:pPr>
              <w:widowControl/>
              <w:spacing w:line="360" w:lineRule="auto"/>
              <w:jc w:val="center"/>
              <w:rPr>
                <w:rFonts w:hint="eastAsia" w:ascii="仿宋_GB2312" w:eastAsia="仿宋_GB2312"/>
                <w:kern w:val="0"/>
                <w:sz w:val="24"/>
                <w:highlight w:val="none"/>
              </w:rPr>
            </w:pPr>
          </w:p>
        </w:tc>
      </w:tr>
      <w:tr w14:paraId="4208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0CB528F">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9A353A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04C487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1280FC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18951A4">
            <w:pPr>
              <w:widowControl/>
              <w:spacing w:line="360" w:lineRule="auto"/>
              <w:jc w:val="center"/>
              <w:rPr>
                <w:rFonts w:hint="eastAsia" w:ascii="仿宋_GB2312" w:eastAsia="仿宋_GB2312"/>
                <w:kern w:val="0"/>
                <w:sz w:val="24"/>
                <w:highlight w:val="none"/>
              </w:rPr>
            </w:pPr>
          </w:p>
        </w:tc>
        <w:tc>
          <w:tcPr>
            <w:tcW w:w="0" w:type="auto"/>
            <w:noWrap w:val="0"/>
            <w:vAlign w:val="top"/>
          </w:tcPr>
          <w:p w14:paraId="264E204D">
            <w:pPr>
              <w:widowControl/>
              <w:spacing w:line="360" w:lineRule="auto"/>
              <w:jc w:val="center"/>
              <w:rPr>
                <w:rFonts w:hint="eastAsia" w:ascii="仿宋_GB2312" w:eastAsia="仿宋_GB2312"/>
                <w:kern w:val="0"/>
                <w:sz w:val="24"/>
                <w:highlight w:val="none"/>
              </w:rPr>
            </w:pPr>
          </w:p>
        </w:tc>
        <w:tc>
          <w:tcPr>
            <w:tcW w:w="0" w:type="auto"/>
            <w:noWrap w:val="0"/>
            <w:vAlign w:val="top"/>
          </w:tcPr>
          <w:p w14:paraId="5230461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D6C07EE">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9A43EA8">
            <w:pPr>
              <w:widowControl/>
              <w:spacing w:line="360" w:lineRule="auto"/>
              <w:jc w:val="center"/>
              <w:rPr>
                <w:rFonts w:hint="eastAsia" w:ascii="仿宋_GB2312" w:eastAsia="仿宋_GB2312"/>
                <w:kern w:val="0"/>
                <w:sz w:val="24"/>
                <w:highlight w:val="none"/>
              </w:rPr>
            </w:pPr>
          </w:p>
        </w:tc>
      </w:tr>
      <w:tr w14:paraId="2E80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67106F69">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5ACBC74E">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3B2AFA9">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35AB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12C930F4">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33609247">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791EDECC">
            <w:pPr>
              <w:widowControl/>
              <w:spacing w:line="360" w:lineRule="auto"/>
              <w:jc w:val="left"/>
              <w:rPr>
                <w:rFonts w:hint="eastAsia" w:ascii="仿宋_GB2312" w:eastAsia="仿宋_GB2312"/>
                <w:kern w:val="0"/>
                <w:sz w:val="24"/>
                <w:highlight w:val="none"/>
              </w:rPr>
            </w:pPr>
          </w:p>
        </w:tc>
      </w:tr>
    </w:tbl>
    <w:p w14:paraId="3555E134">
      <w:pPr>
        <w:widowControl/>
        <w:spacing w:line="600" w:lineRule="atLeast"/>
        <w:ind w:left="540" w:firstLine="30"/>
        <w:jc w:val="center"/>
        <w:rPr>
          <w:rFonts w:hint="eastAsia" w:ascii="宋体" w:hAnsi="宋体" w:eastAsia="宋体" w:cs="Times New Roman"/>
          <w:b/>
          <w:bCs/>
          <w:kern w:val="0"/>
          <w:sz w:val="36"/>
          <w:szCs w:val="36"/>
          <w:highlight w:val="none"/>
        </w:rPr>
      </w:pPr>
    </w:p>
    <w:p w14:paraId="1A38768B">
      <w:pPr>
        <w:widowControl/>
        <w:spacing w:line="360" w:lineRule="auto"/>
        <w:rPr>
          <w:rFonts w:hint="eastAsia" w:ascii="仿宋_GB2312" w:eastAsia="仿宋_GB2312"/>
          <w:kern w:val="0"/>
          <w:sz w:val="24"/>
          <w:highlight w:val="none"/>
        </w:rPr>
      </w:pPr>
    </w:p>
    <w:p w14:paraId="058D4191">
      <w:pPr>
        <w:widowControl/>
        <w:spacing w:line="360" w:lineRule="auto"/>
        <w:rPr>
          <w:rFonts w:hint="eastAsia" w:ascii="仿宋_GB2312" w:eastAsia="仿宋_GB2312"/>
          <w:kern w:val="0"/>
          <w:sz w:val="24"/>
          <w:highlight w:val="none"/>
        </w:rPr>
      </w:pPr>
    </w:p>
    <w:p w14:paraId="14B549AB">
      <w:pPr>
        <w:widowControl/>
        <w:spacing w:line="360" w:lineRule="auto"/>
        <w:rPr>
          <w:rFonts w:hint="eastAsia" w:ascii="仿宋_GB2312" w:eastAsia="仿宋_GB2312"/>
          <w:kern w:val="0"/>
          <w:sz w:val="24"/>
          <w:highlight w:val="none"/>
        </w:rPr>
      </w:pPr>
    </w:p>
    <w:p w14:paraId="50DA9614">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037E466A">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C4A982A">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133BA2D">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08862DCD">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4250F6A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21519E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0EC896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2EFFB15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BA967DA">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D7EF22">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543E788B">
      <w:pPr>
        <w:widowControl/>
        <w:snapToGrid w:val="0"/>
        <w:spacing w:line="420" w:lineRule="atLeast"/>
        <w:ind w:firstLine="480"/>
        <w:rPr>
          <w:rFonts w:hint="eastAsia" w:ascii="仿宋_GB2312" w:eastAsia="仿宋_GB2312"/>
          <w:kern w:val="0"/>
          <w:sz w:val="24"/>
          <w:highlight w:val="none"/>
        </w:rPr>
      </w:pPr>
    </w:p>
    <w:p w14:paraId="63484ACA">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30D2F2DD">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00F84F40">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7A35FC4B">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346DCA57">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7B0C7DC8">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5AC4157">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4546BD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3FFA0B2">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DA3A85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2CDE7597">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37A5362F">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3A671C74">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56B7029E">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1FD2FC96">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DE904EC">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2A0E795">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04803FD">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8E618FF">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C5851E8">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7CFCF1F">
            <w:pPr>
              <w:widowControl/>
              <w:snapToGrid w:val="0"/>
              <w:ind w:firstLine="480"/>
              <w:jc w:val="center"/>
              <w:rPr>
                <w:rFonts w:ascii="仿宋_GB2312" w:eastAsia="仿宋_GB2312"/>
                <w:kern w:val="0"/>
                <w:sz w:val="24"/>
                <w:highlight w:val="none"/>
              </w:rPr>
            </w:pPr>
          </w:p>
        </w:tc>
      </w:tr>
      <w:tr w14:paraId="1BA1741A">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21F85E1">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7AB9A3B">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CBD421">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14E008B">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2977834">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8EAFAD8">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6042F9">
            <w:pPr>
              <w:snapToGrid w:val="0"/>
              <w:ind w:firstLine="480"/>
              <w:jc w:val="center"/>
              <w:rPr>
                <w:rFonts w:eastAsia="仿宋_GB2312"/>
                <w:kern w:val="0"/>
                <w:sz w:val="24"/>
                <w:highlight w:val="none"/>
              </w:rPr>
            </w:pPr>
          </w:p>
        </w:tc>
      </w:tr>
      <w:tr w14:paraId="69570055">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9B379A7">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2838842">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4459D8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26FED8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98065C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8A82E">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B4B062C">
            <w:pPr>
              <w:widowControl/>
              <w:snapToGrid w:val="0"/>
              <w:ind w:firstLine="480"/>
              <w:jc w:val="center"/>
              <w:rPr>
                <w:rFonts w:ascii="仿宋_GB2312" w:eastAsia="仿宋_GB2312"/>
                <w:kern w:val="0"/>
                <w:sz w:val="24"/>
                <w:highlight w:val="none"/>
              </w:rPr>
            </w:pPr>
          </w:p>
        </w:tc>
      </w:tr>
      <w:tr w14:paraId="1CC46870">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D47DC2E">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950F4EF">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B50062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16FE0F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E09FBC8">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E60221D">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BC84CD">
            <w:pPr>
              <w:widowControl/>
              <w:snapToGrid w:val="0"/>
              <w:ind w:firstLine="480"/>
              <w:jc w:val="center"/>
              <w:rPr>
                <w:rFonts w:ascii="仿宋_GB2312" w:eastAsia="仿宋_GB2312"/>
                <w:kern w:val="0"/>
                <w:sz w:val="24"/>
                <w:highlight w:val="none"/>
              </w:rPr>
            </w:pPr>
          </w:p>
        </w:tc>
      </w:tr>
      <w:tr w14:paraId="70CA580B">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14C2F17">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DD5CD11">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5FA5C8A">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93F0EE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41A2555">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429EFC2">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0A83C0D">
            <w:pPr>
              <w:widowControl/>
              <w:snapToGrid w:val="0"/>
              <w:ind w:firstLine="480"/>
              <w:jc w:val="center"/>
              <w:rPr>
                <w:rFonts w:ascii="仿宋_GB2312" w:eastAsia="仿宋_GB2312"/>
                <w:kern w:val="0"/>
                <w:sz w:val="24"/>
                <w:highlight w:val="none"/>
              </w:rPr>
            </w:pPr>
          </w:p>
        </w:tc>
      </w:tr>
    </w:tbl>
    <w:p w14:paraId="58E0D237">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1EF65EE6">
      <w:pPr>
        <w:widowControl/>
        <w:snapToGrid w:val="0"/>
        <w:spacing w:line="420" w:lineRule="atLeast"/>
        <w:ind w:firstLine="480"/>
        <w:jc w:val="right"/>
        <w:rPr>
          <w:rFonts w:hint="eastAsia" w:ascii="仿宋_GB2312" w:eastAsia="仿宋_GB2312"/>
          <w:kern w:val="0"/>
          <w:sz w:val="24"/>
          <w:highlight w:val="none"/>
        </w:rPr>
      </w:pPr>
    </w:p>
    <w:p w14:paraId="3F2A4C1D">
      <w:pPr>
        <w:widowControl/>
        <w:snapToGrid w:val="0"/>
        <w:spacing w:line="420" w:lineRule="atLeast"/>
        <w:ind w:firstLine="480"/>
        <w:jc w:val="right"/>
        <w:rPr>
          <w:rFonts w:hint="eastAsia" w:ascii="仿宋_GB2312" w:hAnsi="宋体" w:eastAsia="仿宋_GB2312"/>
          <w:spacing w:val="20"/>
          <w:kern w:val="0"/>
          <w:sz w:val="24"/>
          <w:highlight w:val="none"/>
        </w:rPr>
      </w:pPr>
    </w:p>
    <w:p w14:paraId="6A3CD76E">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122380F6">
      <w:pPr>
        <w:widowControl/>
        <w:snapToGrid w:val="0"/>
        <w:spacing w:line="420" w:lineRule="atLeast"/>
        <w:ind w:firstLine="480"/>
        <w:jc w:val="right"/>
        <w:rPr>
          <w:rFonts w:hint="eastAsia" w:ascii="仿宋_GB2312" w:eastAsia="仿宋_GB2312"/>
          <w:kern w:val="0"/>
          <w:sz w:val="24"/>
          <w:highlight w:val="none"/>
        </w:rPr>
      </w:pPr>
    </w:p>
    <w:p w14:paraId="768C10E6">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900E27E">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21A21432">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5FFAB355">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5A422F6C">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4CAC6450">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47C9747E">
      <w:pPr>
        <w:widowControl/>
        <w:spacing w:line="360" w:lineRule="auto"/>
        <w:rPr>
          <w:rFonts w:hint="eastAsia" w:hAnsi="宋体"/>
          <w:b/>
          <w:bCs/>
          <w:spacing w:val="-2"/>
          <w:kern w:val="0"/>
          <w:sz w:val="30"/>
          <w:szCs w:val="30"/>
          <w:highlight w:val="none"/>
        </w:rPr>
      </w:pPr>
    </w:p>
    <w:p w14:paraId="60211F2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72FB3C05">
      <w:pPr>
        <w:widowControl/>
        <w:snapToGrid w:val="0"/>
        <w:spacing w:line="420" w:lineRule="atLeast"/>
        <w:jc w:val="both"/>
        <w:rPr>
          <w:rFonts w:hint="eastAsia" w:ascii="仿宋_GB2312" w:eastAsia="仿宋_GB2312"/>
          <w:kern w:val="0"/>
          <w:szCs w:val="21"/>
          <w:highlight w:val="none"/>
        </w:rPr>
      </w:pPr>
    </w:p>
    <w:p w14:paraId="6501F73E">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70D75F0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544BBD0F">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3D7433">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70FBD92">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F9B4C11">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FF540C">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209D7D00">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7255DC">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12C99A84">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4126C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E9ED12">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A115C4">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A53244">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8FD736">
            <w:pPr>
              <w:widowControl/>
              <w:snapToGrid w:val="0"/>
              <w:spacing w:line="480" w:lineRule="auto"/>
              <w:ind w:firstLine="480"/>
              <w:jc w:val="center"/>
              <w:rPr>
                <w:rFonts w:hint="eastAsia" w:ascii="仿宋_GB2312" w:eastAsia="仿宋_GB2312"/>
                <w:kern w:val="0"/>
                <w:sz w:val="24"/>
                <w:highlight w:val="none"/>
              </w:rPr>
            </w:pPr>
          </w:p>
        </w:tc>
      </w:tr>
      <w:tr w14:paraId="7367F237">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94826F">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908481">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BD1328">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BF23E7">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24BFA4">
            <w:pPr>
              <w:widowControl/>
              <w:snapToGrid w:val="0"/>
              <w:spacing w:line="480" w:lineRule="auto"/>
              <w:ind w:firstLine="480"/>
              <w:jc w:val="center"/>
              <w:rPr>
                <w:rFonts w:hint="eastAsia" w:ascii="仿宋_GB2312" w:eastAsia="仿宋_GB2312"/>
                <w:kern w:val="0"/>
                <w:sz w:val="24"/>
                <w:highlight w:val="none"/>
              </w:rPr>
            </w:pPr>
          </w:p>
        </w:tc>
      </w:tr>
      <w:tr w14:paraId="6376EEBA">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7389FA">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ED0C0F">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D4E52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C38926">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5A2954">
            <w:pPr>
              <w:widowControl/>
              <w:snapToGrid w:val="0"/>
              <w:spacing w:line="480" w:lineRule="auto"/>
              <w:ind w:firstLine="480"/>
              <w:jc w:val="center"/>
              <w:rPr>
                <w:rFonts w:hint="eastAsia" w:ascii="仿宋_GB2312" w:eastAsia="仿宋_GB2312"/>
                <w:kern w:val="0"/>
                <w:sz w:val="24"/>
                <w:highlight w:val="none"/>
              </w:rPr>
            </w:pPr>
          </w:p>
        </w:tc>
      </w:tr>
      <w:tr w14:paraId="7D21D240">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F0EE42">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75BEEA">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C1DA88">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DF653E">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F5A10C">
            <w:pPr>
              <w:widowControl/>
              <w:snapToGrid w:val="0"/>
              <w:spacing w:line="480" w:lineRule="auto"/>
              <w:ind w:firstLine="480"/>
              <w:jc w:val="center"/>
              <w:rPr>
                <w:rFonts w:hint="eastAsia" w:ascii="仿宋_GB2312" w:eastAsia="仿宋_GB2312"/>
                <w:kern w:val="0"/>
                <w:sz w:val="24"/>
                <w:highlight w:val="none"/>
              </w:rPr>
            </w:pPr>
          </w:p>
        </w:tc>
      </w:tr>
    </w:tbl>
    <w:p w14:paraId="1E32DA0A">
      <w:pPr>
        <w:widowControl/>
        <w:snapToGrid w:val="0"/>
        <w:spacing w:line="360" w:lineRule="auto"/>
        <w:ind w:firstLine="480"/>
        <w:jc w:val="left"/>
        <w:rPr>
          <w:rFonts w:hint="eastAsia" w:ascii="仿宋_GB2312" w:eastAsia="仿宋_GB2312"/>
          <w:spacing w:val="20"/>
          <w:kern w:val="0"/>
          <w:sz w:val="24"/>
          <w:highlight w:val="none"/>
        </w:rPr>
      </w:pPr>
    </w:p>
    <w:p w14:paraId="2B6019B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5678E07F">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59F64AED">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794723D">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12D3AD39">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0EE9E61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5ACD5DBE">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6989B01F">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1F41576C">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4898289E">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3F23ED6C">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648E4259">
      <w:pPr>
        <w:spacing w:line="240" w:lineRule="atLeast"/>
        <w:rPr>
          <w:rFonts w:hint="eastAsia" w:ascii="Arial" w:hAnsi="Arial" w:eastAsia="仿宋_GB2312"/>
          <w:sz w:val="28"/>
          <w:highlight w:val="none"/>
        </w:rPr>
      </w:pPr>
    </w:p>
    <w:p w14:paraId="7CDC5259">
      <w:pPr>
        <w:spacing w:line="240" w:lineRule="atLeast"/>
        <w:rPr>
          <w:rFonts w:hint="eastAsia" w:ascii="Arial" w:hAnsi="Arial" w:eastAsia="仿宋_GB2312"/>
          <w:sz w:val="28"/>
          <w:highlight w:val="none"/>
        </w:rPr>
      </w:pPr>
    </w:p>
    <w:p w14:paraId="11517B07">
      <w:pPr>
        <w:spacing w:line="240" w:lineRule="atLeast"/>
        <w:rPr>
          <w:rFonts w:hint="eastAsia" w:ascii="Arial" w:hAnsi="Arial" w:eastAsia="仿宋_GB2312"/>
          <w:sz w:val="28"/>
          <w:highlight w:val="none"/>
        </w:rPr>
      </w:pPr>
    </w:p>
    <w:p w14:paraId="70916B89">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31CD63A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4932A1AD">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04EEC2E8">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2927E93F">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44AD3F4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6BC35694">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6B9E3E2B">
      <w:pPr>
        <w:spacing w:line="240" w:lineRule="atLeast"/>
        <w:ind w:firstLine="1400" w:firstLineChars="500"/>
        <w:rPr>
          <w:rFonts w:hint="eastAsia" w:ascii="Arial" w:hAnsi="Arial" w:eastAsia="仿宋_GB2312"/>
          <w:sz w:val="28"/>
          <w:highlight w:val="none"/>
        </w:rPr>
      </w:pPr>
    </w:p>
    <w:p w14:paraId="71C0556B">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6EC94D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C5C071E">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160344F0">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16C73D05">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62AB7BD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0298CA1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E090311">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42B84A5B">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53FF7D1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2172E3F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30D1A88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325266A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04851F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0BF84B8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2E70A9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EA71180">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645C966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5F27D1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7631F7D9">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1DD0F54F">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AE44ADF">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C9A82FE">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6E3ABD4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46BFBE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B5DAAD0">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7BD1C2B0">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6710E11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3E85C664">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741985B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06A0AFB">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29E1E2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684A5F3">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1FE201EA"/>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D3C7A28"/>
    <w:rsid w:val="2DFB05B4"/>
    <w:rsid w:val="2EF92C16"/>
    <w:rsid w:val="2F976203"/>
    <w:rsid w:val="30BC2B8C"/>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768594D"/>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DFB67B5"/>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89E1E06"/>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3150</Words>
  <Characters>3492</Characters>
  <Lines>2</Lines>
  <Paragraphs>1</Paragraphs>
  <TotalTime>22</TotalTime>
  <ScaleCrop>false</ScaleCrop>
  <LinksUpToDate>false</LinksUpToDate>
  <CharactersWithSpaces>4878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2026-05-12T07:49:52Z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E113CC285F8F4E1DAC722761344F2517_13</vt:lpwstr>
  </property>
  <property fmtid="{D5CDD505-2E9C-101B-9397-08002B2CF9AE}" pid="4" name="KSOTemplateDocerSaveRecord">
    <vt:lpwstr>eyJoZGlkIjoiMzQ2YWZiM2FlNDYxYzM0ODNjOWYyMDg1ZWI0YzkzY2MiLCJ1c2VySWQiOiI0MzY2NDYyMTIifQ==</vt:lpwstr>
  </property>
</Properties>
</file>