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7A409">
      <w:pPr>
        <w:pageBreakBefore w:val="0"/>
        <w:kinsoku/>
        <w:overflowPunct/>
        <w:topLinePunct w:val="0"/>
        <w:bidi w:val="0"/>
        <w:spacing w:line="360" w:lineRule="auto"/>
        <w:ind w:right="0" w:rightChars="0"/>
        <w:jc w:val="center"/>
        <w:textAlignment w:val="auto"/>
        <w:outlineLvl w:val="2"/>
        <w:rPr>
          <w:rFonts w:hint="eastAsia"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技术</w:t>
      </w:r>
      <w:r>
        <w:rPr>
          <w:rFonts w:hint="eastAsia" w:asciiTheme="minorEastAsia" w:hAnsiTheme="minorEastAsia" w:eastAsiaTheme="minorEastAsia" w:cstheme="minorEastAsia"/>
          <w:b/>
          <w:color w:val="auto"/>
          <w:sz w:val="44"/>
          <w:szCs w:val="44"/>
          <w:highlight w:val="none"/>
          <w:lang w:val="en-US" w:eastAsia="zh-CN"/>
        </w:rPr>
        <w:t>参数</w:t>
      </w:r>
      <w:r>
        <w:rPr>
          <w:rFonts w:hint="eastAsia" w:asciiTheme="minorEastAsia" w:hAnsiTheme="minorEastAsia" w:eastAsiaTheme="minorEastAsia" w:cstheme="minorEastAsia"/>
          <w:b/>
          <w:color w:val="auto"/>
          <w:sz w:val="44"/>
          <w:szCs w:val="44"/>
          <w:highlight w:val="none"/>
        </w:rPr>
        <w:t>响应表</w:t>
      </w:r>
    </w:p>
    <w:p w14:paraId="4CDDA9C1">
      <w:pPr>
        <w:pageBreakBefore w:val="0"/>
        <w:kinsoku/>
        <w:overflowPunct/>
        <w:topLinePunct w:val="0"/>
        <w:bidi w:val="0"/>
        <w:spacing w:line="360" w:lineRule="auto"/>
        <w:ind w:right="0" w:rightChars="0"/>
        <w:jc w:val="left"/>
        <w:textAlignment w:val="auto"/>
        <w:outlineLvl w:val="2"/>
        <w:rPr>
          <w:rFonts w:hint="eastAsia" w:asciiTheme="minorEastAsia" w:hAnsiTheme="minorEastAsia" w:eastAsiaTheme="minorEastAsia" w:cstheme="minorEastAsia"/>
          <w:b/>
          <w:color w:val="auto"/>
          <w:sz w:val="24"/>
          <w:highlight w:val="none"/>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60"/>
        <w:gridCol w:w="2864"/>
        <w:gridCol w:w="2482"/>
        <w:gridCol w:w="857"/>
      </w:tblGrid>
      <w:tr w14:paraId="5801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5" w:type="pct"/>
            <w:vAlign w:val="center"/>
          </w:tcPr>
          <w:p w14:paraId="656A35C1">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915" w:type="pct"/>
            <w:vAlign w:val="center"/>
          </w:tcPr>
          <w:p w14:paraId="37ABBDD5">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bCs/>
                <w:color w:val="auto"/>
                <w:sz w:val="24"/>
                <w:szCs w:val="24"/>
                <w:highlight w:val="none"/>
              </w:rPr>
              <w:t>货物名称</w:t>
            </w:r>
          </w:p>
        </w:tc>
        <w:tc>
          <w:tcPr>
            <w:tcW w:w="1680" w:type="pct"/>
            <w:vAlign w:val="center"/>
          </w:tcPr>
          <w:p w14:paraId="3F3AF1FB">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招标文件规定的技术参数及要求</w:t>
            </w:r>
          </w:p>
        </w:tc>
        <w:tc>
          <w:tcPr>
            <w:tcW w:w="1456" w:type="pct"/>
            <w:vAlign w:val="center"/>
          </w:tcPr>
          <w:p w14:paraId="1E8A16C8">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所投产品的品牌、型号及技术参数</w:t>
            </w:r>
          </w:p>
        </w:tc>
        <w:tc>
          <w:tcPr>
            <w:tcW w:w="502" w:type="pct"/>
            <w:vAlign w:val="center"/>
          </w:tcPr>
          <w:p w14:paraId="2E0F4AEF">
            <w:pPr>
              <w:pStyle w:val="2"/>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偏离说明</w:t>
            </w:r>
          </w:p>
        </w:tc>
      </w:tr>
      <w:tr w14:paraId="0AB5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446153D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915" w:type="pct"/>
            <w:vMerge w:val="restart"/>
            <w:vAlign w:val="center"/>
          </w:tcPr>
          <w:p w14:paraId="0835840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hAnsi="宋体" w:cs="宋体"/>
                <w:bCs/>
                <w:color w:val="000000"/>
                <w:kern w:val="0"/>
                <w:sz w:val="22"/>
                <w:szCs w:val="22"/>
                <w:lang w:bidi="ar"/>
              </w:rPr>
              <w:t>鼻窦镜（4mm/0°）</w:t>
            </w:r>
          </w:p>
        </w:tc>
        <w:tc>
          <w:tcPr>
            <w:tcW w:w="1680" w:type="pct"/>
            <w:vAlign w:val="center"/>
          </w:tcPr>
          <w:p w14:paraId="25C3266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hAnsi="宋体" w:cs="宋体"/>
                <w:bCs/>
                <w:color w:val="000000"/>
                <w:kern w:val="0"/>
                <w:sz w:val="22"/>
                <w:szCs w:val="22"/>
                <w:lang w:bidi="ar"/>
              </w:rPr>
              <w:t xml:space="preserve">工作长度175mm，插入直径Φ4mm </w:t>
            </w:r>
          </w:p>
        </w:tc>
        <w:tc>
          <w:tcPr>
            <w:tcW w:w="1456" w:type="pct"/>
            <w:vAlign w:val="center"/>
          </w:tcPr>
          <w:p w14:paraId="1BC9757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4CFB27E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E79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3EF7818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915" w:type="pct"/>
            <w:vMerge w:val="continue"/>
            <w:tcBorders/>
            <w:vAlign w:val="center"/>
          </w:tcPr>
          <w:p w14:paraId="7C0AC9D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3FC54CA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hAnsi="宋体" w:cs="宋体"/>
                <w:bCs/>
                <w:color w:val="000000"/>
                <w:kern w:val="0"/>
                <w:sz w:val="22"/>
                <w:szCs w:val="22"/>
                <w:lang w:bidi="ar"/>
              </w:rPr>
              <w:t>视场角≥</w:t>
            </w:r>
            <w:r>
              <w:rPr>
                <w:rFonts w:hint="eastAsia" w:hAnsi="宋体" w:cs="宋体"/>
                <w:bCs/>
                <w:color w:val="000000"/>
                <w:kern w:val="0"/>
                <w:sz w:val="22"/>
                <w:szCs w:val="22"/>
                <w:lang w:val="en-US" w:eastAsia="zh-CN" w:bidi="ar"/>
              </w:rPr>
              <w:t>95</w:t>
            </w:r>
            <w:r>
              <w:rPr>
                <w:rFonts w:hint="eastAsia" w:hAnsi="宋体" w:cs="宋体"/>
                <w:bCs/>
                <w:color w:val="000000"/>
                <w:kern w:val="0"/>
                <w:sz w:val="22"/>
                <w:szCs w:val="22"/>
                <w:lang w:bidi="ar"/>
              </w:rPr>
              <w:t>°,视向角0°</w:t>
            </w:r>
          </w:p>
        </w:tc>
        <w:tc>
          <w:tcPr>
            <w:tcW w:w="1456" w:type="pct"/>
            <w:vAlign w:val="center"/>
          </w:tcPr>
          <w:p w14:paraId="7F92FD9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A0BBCE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218E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87DF19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915" w:type="pct"/>
            <w:vMerge w:val="continue"/>
            <w:tcBorders/>
            <w:vAlign w:val="center"/>
          </w:tcPr>
          <w:p w14:paraId="4BE6BCB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6B2E3BF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hAnsi="宋体" w:cs="宋体"/>
                <w:bCs/>
                <w:color w:val="000000"/>
                <w:kern w:val="0"/>
                <w:sz w:val="22"/>
                <w:szCs w:val="22"/>
                <w:lang w:bidi="ar"/>
              </w:rPr>
              <w:t>角分辨</w:t>
            </w:r>
            <w:r>
              <w:rPr>
                <w:rFonts w:hint="eastAsia" w:hAnsi="宋体" w:cs="宋体"/>
                <w:bCs/>
                <w:color w:val="000000"/>
                <w:kern w:val="0"/>
                <w:sz w:val="22"/>
                <w:szCs w:val="22"/>
                <w:lang w:eastAsia="zh-CN" w:bidi="ar"/>
              </w:rPr>
              <w:t>力</w:t>
            </w:r>
            <w:r>
              <w:rPr>
                <w:rFonts w:hint="eastAsia" w:hAnsi="宋体" w:cs="宋体"/>
                <w:bCs/>
                <w:color w:val="000000"/>
                <w:kern w:val="0"/>
                <w:sz w:val="22"/>
                <w:szCs w:val="22"/>
                <w:lang w:bidi="ar"/>
              </w:rPr>
              <w:t>2.</w:t>
            </w:r>
            <w:r>
              <w:rPr>
                <w:rFonts w:hint="eastAsia" w:hAnsi="宋体" w:cs="宋体"/>
                <w:bCs/>
                <w:color w:val="000000"/>
                <w:kern w:val="0"/>
                <w:sz w:val="22"/>
                <w:szCs w:val="22"/>
                <w:lang w:val="en-US" w:eastAsia="zh-CN" w:bidi="ar"/>
              </w:rPr>
              <w:t>3</w:t>
            </w:r>
            <w:r>
              <w:rPr>
                <w:rFonts w:hint="eastAsia" w:hAnsi="宋体" w:cs="宋体"/>
                <w:bCs/>
                <w:color w:val="000000"/>
                <w:kern w:val="0"/>
                <w:sz w:val="22"/>
                <w:szCs w:val="22"/>
                <w:lang w:bidi="ar"/>
              </w:rPr>
              <w:t>C/（°）</w:t>
            </w:r>
          </w:p>
        </w:tc>
        <w:tc>
          <w:tcPr>
            <w:tcW w:w="1456" w:type="pct"/>
            <w:vAlign w:val="center"/>
          </w:tcPr>
          <w:p w14:paraId="704D7789">
            <w:pPr>
              <w:pStyle w:val="6"/>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highlight w:val="none"/>
              </w:rPr>
            </w:pPr>
          </w:p>
        </w:tc>
        <w:tc>
          <w:tcPr>
            <w:tcW w:w="502" w:type="pct"/>
            <w:vAlign w:val="center"/>
          </w:tcPr>
          <w:p w14:paraId="367646F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865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D2B992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p>
        </w:tc>
        <w:tc>
          <w:tcPr>
            <w:tcW w:w="915" w:type="pct"/>
            <w:vMerge w:val="continue"/>
            <w:tcBorders/>
            <w:vAlign w:val="center"/>
          </w:tcPr>
          <w:p w14:paraId="3A19A5A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0CB6FD4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zCs w:val="21"/>
              </w:rPr>
              <w:t>★</w:t>
            </w:r>
            <w:r>
              <w:rPr>
                <w:rFonts w:hint="eastAsia" w:ascii="宋体" w:hAnsi="宋体" w:cs="宋体"/>
                <w:color w:val="auto"/>
                <w:szCs w:val="21"/>
              </w:rPr>
              <w:t>分辨率</w:t>
            </w:r>
            <w:r>
              <w:rPr>
                <w:rFonts w:hint="eastAsia" w:ascii="宋体" w:hAnsi="宋体" w:cs="宋体"/>
                <w:color w:val="auto"/>
                <w:szCs w:val="21"/>
                <w:lang w:eastAsia="zh-CN"/>
              </w:rPr>
              <w:t>：</w:t>
            </w:r>
            <w:r>
              <w:rPr>
                <w:rFonts w:hint="eastAsia" w:ascii="宋体" w:hAnsi="宋体" w:cs="宋体"/>
                <w:color w:val="auto"/>
                <w:szCs w:val="21"/>
              </w:rPr>
              <w:t>≥9.36lp/mm</w:t>
            </w:r>
          </w:p>
        </w:tc>
        <w:tc>
          <w:tcPr>
            <w:tcW w:w="1456" w:type="pct"/>
            <w:vAlign w:val="center"/>
          </w:tcPr>
          <w:p w14:paraId="1A4B7EF0">
            <w:pPr>
              <w:pStyle w:val="6"/>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highlight w:val="none"/>
              </w:rPr>
            </w:pPr>
          </w:p>
        </w:tc>
        <w:tc>
          <w:tcPr>
            <w:tcW w:w="502" w:type="pct"/>
            <w:vAlign w:val="center"/>
          </w:tcPr>
          <w:p w14:paraId="22B5623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0B6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9B2C5C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5</w:t>
            </w:r>
          </w:p>
        </w:tc>
        <w:tc>
          <w:tcPr>
            <w:tcW w:w="915" w:type="pct"/>
            <w:vMerge w:val="continue"/>
            <w:tcBorders/>
            <w:vAlign w:val="center"/>
          </w:tcPr>
          <w:p w14:paraId="2B70F5B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2EEC23D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zCs w:val="21"/>
              </w:rPr>
              <w:t>★</w:t>
            </w:r>
            <w:r>
              <w:rPr>
                <w:rFonts w:hint="eastAsia" w:hAnsi="宋体" w:cs="宋体"/>
                <w:bCs/>
                <w:color w:val="000000"/>
                <w:kern w:val="0"/>
                <w:sz w:val="22"/>
                <w:szCs w:val="22"/>
                <w:lang w:bidi="ar"/>
              </w:rPr>
              <w:t>有效景深范围3-100mm</w:t>
            </w:r>
          </w:p>
        </w:tc>
        <w:tc>
          <w:tcPr>
            <w:tcW w:w="1456" w:type="pct"/>
            <w:vAlign w:val="center"/>
          </w:tcPr>
          <w:p w14:paraId="648418B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2CAA47B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12D3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08A9F08">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6</w:t>
            </w:r>
          </w:p>
        </w:tc>
        <w:tc>
          <w:tcPr>
            <w:tcW w:w="915" w:type="pct"/>
            <w:vMerge w:val="continue"/>
            <w:tcBorders/>
            <w:vAlign w:val="center"/>
          </w:tcPr>
          <w:p w14:paraId="263722A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19748F0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ascii="宋体" w:hAnsi="宋体" w:cs="宋体"/>
                <w:color w:val="auto"/>
                <w:szCs w:val="21"/>
              </w:rPr>
              <w:t>在A标准照明体下的显色指数R</w:t>
            </w:r>
            <w:r>
              <w:rPr>
                <w:rFonts w:hint="eastAsia" w:ascii="宋体" w:hAnsi="宋体" w:cs="宋体"/>
                <w:color w:val="auto"/>
                <w:szCs w:val="21"/>
                <w:vertAlign w:val="subscript"/>
              </w:rPr>
              <w:t>a</w:t>
            </w:r>
            <w:r>
              <w:rPr>
                <w:rFonts w:hint="eastAsia" w:ascii="宋体" w:hAnsi="宋体" w:cs="宋体"/>
                <w:color w:val="auto"/>
                <w:szCs w:val="21"/>
                <w:vertAlign w:val="subscript"/>
                <w:lang w:eastAsia="zh-CN"/>
              </w:rPr>
              <w:t>：</w:t>
            </w:r>
            <w:r>
              <w:rPr>
                <w:rFonts w:hint="eastAsia" w:ascii="宋体" w:hAnsi="宋体" w:cs="宋体"/>
                <w:color w:val="auto"/>
                <w:szCs w:val="21"/>
              </w:rPr>
              <w:t>≥93</w:t>
            </w:r>
          </w:p>
        </w:tc>
        <w:tc>
          <w:tcPr>
            <w:tcW w:w="1456" w:type="pct"/>
            <w:vAlign w:val="center"/>
          </w:tcPr>
          <w:p w14:paraId="2D3E901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13A7F96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3C12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39E1CF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7</w:t>
            </w:r>
          </w:p>
        </w:tc>
        <w:tc>
          <w:tcPr>
            <w:tcW w:w="915" w:type="pct"/>
            <w:vMerge w:val="continue"/>
            <w:tcBorders/>
            <w:vAlign w:val="center"/>
          </w:tcPr>
          <w:p w14:paraId="123D576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5DB5E380">
            <w:pPr>
              <w:widowControl/>
              <w:jc w:val="left"/>
              <w:textAlignment w:val="center"/>
              <w:rPr>
                <w:rFonts w:hint="eastAsia" w:ascii="宋体" w:hAnsi="宋体" w:cs="宋体"/>
                <w:color w:val="auto"/>
                <w:szCs w:val="21"/>
              </w:rPr>
            </w:pPr>
            <w:r>
              <w:rPr>
                <w:rFonts w:hint="eastAsia" w:ascii="宋体" w:hAnsi="宋体" w:cs="宋体"/>
                <w:color w:val="auto"/>
                <w:szCs w:val="21"/>
              </w:rPr>
              <w:t>在D65标准照明体下的显色指数R</w:t>
            </w:r>
            <w:r>
              <w:rPr>
                <w:rFonts w:hint="eastAsia" w:ascii="宋体" w:hAnsi="宋体" w:cs="宋体"/>
                <w:color w:val="auto"/>
                <w:szCs w:val="21"/>
                <w:vertAlign w:val="subscript"/>
              </w:rPr>
              <w:t>a</w:t>
            </w:r>
            <w:r>
              <w:rPr>
                <w:rFonts w:hint="eastAsia" w:ascii="宋体" w:hAnsi="宋体" w:cs="宋体"/>
                <w:color w:val="auto"/>
                <w:szCs w:val="21"/>
                <w:vertAlign w:val="subscript"/>
                <w:lang w:eastAsia="zh-CN"/>
              </w:rPr>
              <w:t>：</w:t>
            </w:r>
            <w:r>
              <w:rPr>
                <w:rFonts w:hint="eastAsia" w:ascii="宋体" w:hAnsi="宋体" w:cs="宋体"/>
                <w:color w:val="auto"/>
                <w:szCs w:val="21"/>
              </w:rPr>
              <w:t>≥93</w:t>
            </w:r>
          </w:p>
        </w:tc>
        <w:tc>
          <w:tcPr>
            <w:tcW w:w="1456" w:type="pct"/>
            <w:vAlign w:val="center"/>
          </w:tcPr>
          <w:p w14:paraId="5ECD467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2AAC2FD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CC8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02BD0A38">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8</w:t>
            </w:r>
          </w:p>
        </w:tc>
        <w:tc>
          <w:tcPr>
            <w:tcW w:w="915" w:type="pct"/>
            <w:vMerge w:val="continue"/>
            <w:tcBorders/>
            <w:vAlign w:val="center"/>
          </w:tcPr>
          <w:p w14:paraId="4A2A222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163355E9">
            <w:pPr>
              <w:pageBreakBefore w:val="0"/>
              <w:kinsoku/>
              <w:overflowPunct/>
              <w:topLinePunct w:val="0"/>
              <w:bidi w:val="0"/>
              <w:spacing w:line="360" w:lineRule="auto"/>
              <w:ind w:left="0" w:leftChars="0" w:right="0" w:rightChars="0"/>
              <w:jc w:val="left"/>
              <w:textAlignment w:val="auto"/>
              <w:rPr>
                <w:rFonts w:hint="eastAsia" w:ascii="宋体" w:hAnsi="宋体" w:cs="宋体"/>
                <w:color w:val="auto"/>
                <w:szCs w:val="21"/>
              </w:rPr>
            </w:pPr>
            <w:r>
              <w:rPr>
                <w:rFonts w:hint="eastAsia" w:ascii="宋体" w:hAnsi="宋体" w:cs="宋体"/>
                <w:snapToGrid w:val="0"/>
                <w:color w:val="auto"/>
                <w:kern w:val="0"/>
                <w:szCs w:val="21"/>
              </w:rPr>
              <w:t>有效光度率</w:t>
            </w:r>
            <w:r>
              <w:rPr>
                <w:rFonts w:hint="eastAsia" w:ascii="宋体" w:hAnsi="宋体" w:cs="宋体"/>
                <w:color w:val="auto"/>
                <w:szCs w:val="21"/>
              </w:rPr>
              <w:t>D</w:t>
            </w:r>
            <w:r>
              <w:rPr>
                <w:rFonts w:hint="eastAsia" w:ascii="宋体" w:hAnsi="宋体" w:cs="宋体"/>
                <w:color w:val="auto"/>
                <w:szCs w:val="21"/>
                <w:vertAlign w:val="subscript"/>
              </w:rPr>
              <w:t>M</w:t>
            </w:r>
            <w:r>
              <w:rPr>
                <w:rFonts w:hint="eastAsia" w:ascii="宋体" w:hAnsi="宋体" w:cs="宋体"/>
                <w:color w:val="auto"/>
                <w:szCs w:val="21"/>
                <w:vertAlign w:val="subscript"/>
                <w:lang w:val="en-US" w:eastAsia="zh-CN"/>
              </w:rPr>
              <w:t xml:space="preserve"> </w:t>
            </w:r>
            <w:r>
              <w:rPr>
                <w:rFonts w:hint="eastAsia" w:hAnsi="宋体"/>
                <w:color w:val="auto"/>
                <w:szCs w:val="21"/>
              </w:rPr>
              <w:t>≤</w:t>
            </w:r>
            <w:r>
              <w:rPr>
                <w:rFonts w:hint="eastAsia" w:ascii="宋体" w:hAnsi="宋体" w:cs="宋体"/>
                <w:color w:val="auto"/>
                <w:szCs w:val="21"/>
              </w:rPr>
              <w:t>1255cd/m</w:t>
            </w:r>
            <w:r>
              <w:rPr>
                <w:rFonts w:hint="eastAsia" w:ascii="宋体" w:hAnsi="宋体" w:cs="宋体"/>
                <w:color w:val="auto"/>
                <w:szCs w:val="21"/>
                <w:vertAlign w:val="superscript"/>
              </w:rPr>
              <w:t>2</w:t>
            </w:r>
            <w:r>
              <w:rPr>
                <w:rFonts w:hint="eastAsia" w:ascii="宋体" w:hAnsi="宋体" w:cs="宋体"/>
                <w:color w:val="auto"/>
                <w:szCs w:val="21"/>
              </w:rPr>
              <w:t>/lm</w:t>
            </w:r>
          </w:p>
        </w:tc>
        <w:tc>
          <w:tcPr>
            <w:tcW w:w="1456" w:type="pct"/>
            <w:vAlign w:val="center"/>
          </w:tcPr>
          <w:p w14:paraId="760AADC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0A0618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C75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102C8C1">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915" w:type="pct"/>
            <w:vMerge w:val="restart"/>
            <w:vAlign w:val="center"/>
          </w:tcPr>
          <w:p w14:paraId="7C831DA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hAnsi="宋体" w:cs="宋体"/>
                <w:bCs/>
                <w:color w:val="000000"/>
                <w:kern w:val="0"/>
                <w:sz w:val="22"/>
                <w:szCs w:val="22"/>
                <w:lang w:bidi="ar"/>
              </w:rPr>
              <w:t>鼻窦镜（4mm/70°）</w:t>
            </w:r>
          </w:p>
        </w:tc>
        <w:tc>
          <w:tcPr>
            <w:tcW w:w="1680" w:type="pct"/>
            <w:vAlign w:val="center"/>
          </w:tcPr>
          <w:p w14:paraId="163632AC">
            <w:pPr>
              <w:pageBreakBefore w:val="0"/>
              <w:kinsoku/>
              <w:overflowPunct/>
              <w:topLinePunct w:val="0"/>
              <w:bidi w:val="0"/>
              <w:spacing w:line="360" w:lineRule="auto"/>
              <w:ind w:left="0" w:leftChars="0" w:right="0" w:rightChars="0"/>
              <w:jc w:val="center"/>
              <w:textAlignment w:val="auto"/>
              <w:rPr>
                <w:rFonts w:hint="eastAsia" w:ascii="宋体" w:hAnsi="宋体" w:cs="宋体"/>
                <w:color w:val="auto"/>
                <w:szCs w:val="21"/>
              </w:rPr>
            </w:pPr>
            <w:r>
              <w:rPr>
                <w:rFonts w:hint="eastAsia" w:hAnsi="宋体" w:cs="宋体"/>
                <w:bCs/>
                <w:color w:val="000000"/>
                <w:kern w:val="0"/>
                <w:sz w:val="22"/>
                <w:szCs w:val="22"/>
                <w:lang w:bidi="ar"/>
              </w:rPr>
              <w:t xml:space="preserve">工作长度175mm，插入直径Φ4mm </w:t>
            </w:r>
          </w:p>
        </w:tc>
        <w:tc>
          <w:tcPr>
            <w:tcW w:w="1456" w:type="pct"/>
            <w:vAlign w:val="center"/>
          </w:tcPr>
          <w:p w14:paraId="3CA2F8B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6EB4874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D9A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E73E156">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10</w:t>
            </w:r>
          </w:p>
        </w:tc>
        <w:tc>
          <w:tcPr>
            <w:tcW w:w="915" w:type="pct"/>
            <w:vMerge w:val="continue"/>
            <w:tcBorders/>
            <w:vAlign w:val="center"/>
          </w:tcPr>
          <w:p w14:paraId="26DE022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46EBDABC">
            <w:pPr>
              <w:pageBreakBefore w:val="0"/>
              <w:kinsoku/>
              <w:overflowPunct/>
              <w:topLinePunct w:val="0"/>
              <w:bidi w:val="0"/>
              <w:spacing w:line="360" w:lineRule="auto"/>
              <w:ind w:left="0" w:leftChars="0" w:right="0" w:rightChars="0"/>
              <w:jc w:val="center"/>
              <w:textAlignment w:val="auto"/>
              <w:rPr>
                <w:rFonts w:hint="eastAsia" w:ascii="宋体" w:hAnsi="宋体" w:cs="宋体"/>
                <w:color w:val="auto"/>
                <w:szCs w:val="21"/>
              </w:rPr>
            </w:pPr>
            <w:r>
              <w:rPr>
                <w:rFonts w:hint="eastAsia" w:hAnsi="宋体" w:cs="宋体"/>
                <w:bCs/>
                <w:color w:val="000000"/>
                <w:kern w:val="0"/>
                <w:sz w:val="22"/>
                <w:szCs w:val="22"/>
                <w:lang w:bidi="ar"/>
              </w:rPr>
              <w:t>视场角≥95°,视向角70°</w:t>
            </w:r>
          </w:p>
        </w:tc>
        <w:tc>
          <w:tcPr>
            <w:tcW w:w="1456" w:type="pct"/>
            <w:vAlign w:val="center"/>
          </w:tcPr>
          <w:p w14:paraId="761BA83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70B17F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7DC1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ACC81DE">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11</w:t>
            </w:r>
          </w:p>
        </w:tc>
        <w:tc>
          <w:tcPr>
            <w:tcW w:w="915" w:type="pct"/>
            <w:vMerge w:val="continue"/>
            <w:tcBorders/>
            <w:vAlign w:val="center"/>
          </w:tcPr>
          <w:p w14:paraId="5E4CC09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470D23D8">
            <w:pPr>
              <w:pageBreakBefore w:val="0"/>
              <w:kinsoku/>
              <w:overflowPunct/>
              <w:topLinePunct w:val="0"/>
              <w:bidi w:val="0"/>
              <w:spacing w:line="360" w:lineRule="auto"/>
              <w:ind w:left="0" w:leftChars="0" w:right="0" w:rightChars="0"/>
              <w:jc w:val="center"/>
              <w:textAlignment w:val="auto"/>
              <w:rPr>
                <w:rFonts w:hint="eastAsia" w:ascii="宋体" w:hAnsi="宋体" w:cs="宋体"/>
                <w:color w:val="auto"/>
                <w:szCs w:val="21"/>
              </w:rPr>
            </w:pPr>
            <w:r>
              <w:rPr>
                <w:rFonts w:hint="eastAsia" w:hAnsi="宋体" w:cs="宋体"/>
                <w:bCs/>
                <w:color w:val="000000"/>
                <w:kern w:val="0"/>
                <w:sz w:val="22"/>
                <w:szCs w:val="22"/>
                <w:lang w:bidi="ar"/>
              </w:rPr>
              <w:t>角分辨</w:t>
            </w:r>
            <w:r>
              <w:rPr>
                <w:rFonts w:hint="eastAsia" w:hAnsi="宋体" w:cs="宋体"/>
                <w:bCs/>
                <w:color w:val="000000"/>
                <w:kern w:val="0"/>
                <w:sz w:val="22"/>
                <w:szCs w:val="22"/>
                <w:lang w:eastAsia="zh-CN" w:bidi="ar"/>
              </w:rPr>
              <w:t>力</w:t>
            </w:r>
            <w:r>
              <w:rPr>
                <w:rFonts w:hint="eastAsia" w:hAnsi="宋体" w:cs="宋体"/>
                <w:bCs/>
                <w:color w:val="000000"/>
                <w:kern w:val="0"/>
                <w:sz w:val="22"/>
                <w:szCs w:val="22"/>
                <w:lang w:bidi="ar"/>
              </w:rPr>
              <w:t>2.3C/（°）</w:t>
            </w:r>
          </w:p>
        </w:tc>
        <w:tc>
          <w:tcPr>
            <w:tcW w:w="1456" w:type="pct"/>
            <w:vAlign w:val="center"/>
          </w:tcPr>
          <w:p w14:paraId="7B2F33A6">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645A278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46C0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457722D">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12</w:t>
            </w:r>
          </w:p>
        </w:tc>
        <w:tc>
          <w:tcPr>
            <w:tcW w:w="915" w:type="pct"/>
            <w:vMerge w:val="continue"/>
            <w:tcBorders/>
            <w:vAlign w:val="center"/>
          </w:tcPr>
          <w:p w14:paraId="4171460C">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42058C4E">
            <w:pPr>
              <w:pageBreakBefore w:val="0"/>
              <w:kinsoku/>
              <w:overflowPunct/>
              <w:topLinePunct w:val="0"/>
              <w:bidi w:val="0"/>
              <w:spacing w:line="360" w:lineRule="auto"/>
              <w:ind w:left="0" w:leftChars="0" w:right="0" w:rightChars="0"/>
              <w:jc w:val="center"/>
              <w:textAlignment w:val="auto"/>
              <w:rPr>
                <w:rFonts w:hint="eastAsia" w:ascii="宋体" w:hAnsi="宋体" w:cs="宋体"/>
                <w:color w:val="auto"/>
                <w:szCs w:val="21"/>
              </w:rPr>
            </w:pPr>
            <w:r>
              <w:rPr>
                <w:rFonts w:hint="eastAsia" w:ascii="宋体" w:hAnsi="宋体" w:eastAsia="宋体" w:cs="宋体"/>
                <w:color w:val="auto"/>
                <w:szCs w:val="21"/>
              </w:rPr>
              <w:t>★</w:t>
            </w:r>
            <w:r>
              <w:rPr>
                <w:rFonts w:hint="eastAsia" w:ascii="宋体" w:hAnsi="宋体" w:cs="宋体"/>
                <w:color w:val="auto"/>
                <w:szCs w:val="21"/>
              </w:rPr>
              <w:t>分辨率</w:t>
            </w:r>
            <w:r>
              <w:rPr>
                <w:rFonts w:hint="eastAsia" w:ascii="宋体" w:hAnsi="宋体" w:cs="宋体"/>
                <w:color w:val="auto"/>
                <w:szCs w:val="21"/>
                <w:lang w:eastAsia="zh-CN"/>
              </w:rPr>
              <w:t>：</w:t>
            </w:r>
            <w:r>
              <w:rPr>
                <w:rFonts w:hint="eastAsia" w:ascii="宋体" w:hAnsi="宋体" w:cs="宋体"/>
                <w:color w:val="auto"/>
                <w:szCs w:val="21"/>
              </w:rPr>
              <w:t>≥9.36lp/mm</w:t>
            </w:r>
          </w:p>
        </w:tc>
        <w:tc>
          <w:tcPr>
            <w:tcW w:w="1456" w:type="pct"/>
            <w:vAlign w:val="center"/>
          </w:tcPr>
          <w:p w14:paraId="09BA091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1387523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7A54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5A19D6E0">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13</w:t>
            </w:r>
          </w:p>
        </w:tc>
        <w:tc>
          <w:tcPr>
            <w:tcW w:w="915" w:type="pct"/>
            <w:vMerge w:val="continue"/>
            <w:tcBorders/>
            <w:vAlign w:val="center"/>
          </w:tcPr>
          <w:p w14:paraId="1EE065D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299ABAA1">
            <w:pPr>
              <w:pageBreakBefore w:val="0"/>
              <w:kinsoku/>
              <w:overflowPunct/>
              <w:topLinePunct w:val="0"/>
              <w:bidi w:val="0"/>
              <w:spacing w:line="360" w:lineRule="auto"/>
              <w:ind w:left="0" w:leftChars="0" w:right="0" w:rightChars="0"/>
              <w:jc w:val="center"/>
              <w:textAlignment w:val="auto"/>
              <w:rPr>
                <w:rFonts w:hint="eastAsia" w:ascii="宋体" w:hAnsi="宋体" w:cs="宋体"/>
                <w:color w:val="auto"/>
                <w:szCs w:val="21"/>
              </w:rPr>
            </w:pPr>
            <w:r>
              <w:rPr>
                <w:rFonts w:hint="eastAsia" w:ascii="宋体" w:hAnsi="宋体" w:eastAsia="宋体" w:cs="宋体"/>
                <w:color w:val="auto"/>
                <w:szCs w:val="21"/>
              </w:rPr>
              <w:t>★</w:t>
            </w:r>
            <w:r>
              <w:rPr>
                <w:rFonts w:hint="eastAsia" w:hAnsi="宋体" w:cs="宋体"/>
                <w:bCs/>
                <w:color w:val="000000"/>
                <w:kern w:val="0"/>
                <w:sz w:val="22"/>
                <w:szCs w:val="22"/>
                <w:lang w:bidi="ar"/>
              </w:rPr>
              <w:t>有效景深范围3-100mm</w:t>
            </w:r>
          </w:p>
        </w:tc>
        <w:tc>
          <w:tcPr>
            <w:tcW w:w="1456" w:type="pct"/>
            <w:vAlign w:val="center"/>
          </w:tcPr>
          <w:p w14:paraId="04C018A5">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2324E52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2A5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3F09367F">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14</w:t>
            </w:r>
          </w:p>
        </w:tc>
        <w:tc>
          <w:tcPr>
            <w:tcW w:w="915" w:type="pct"/>
            <w:vMerge w:val="continue"/>
            <w:tcBorders/>
            <w:vAlign w:val="center"/>
          </w:tcPr>
          <w:p w14:paraId="1124102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01AD449A">
            <w:pPr>
              <w:pageBreakBefore w:val="0"/>
              <w:kinsoku/>
              <w:overflowPunct/>
              <w:topLinePunct w:val="0"/>
              <w:bidi w:val="0"/>
              <w:spacing w:line="360" w:lineRule="auto"/>
              <w:ind w:left="0" w:leftChars="0" w:right="0" w:rightChars="0"/>
              <w:jc w:val="center"/>
              <w:textAlignment w:val="auto"/>
              <w:rPr>
                <w:rFonts w:hint="eastAsia" w:ascii="宋体" w:hAnsi="宋体" w:cs="宋体"/>
                <w:color w:val="auto"/>
                <w:szCs w:val="21"/>
              </w:rPr>
            </w:pPr>
            <w:r>
              <w:rPr>
                <w:rFonts w:hint="eastAsia" w:ascii="宋体" w:hAnsi="宋体" w:cs="宋体"/>
                <w:color w:val="auto"/>
                <w:szCs w:val="21"/>
              </w:rPr>
              <w:t>在A标准照明体下的显色指数R</w:t>
            </w:r>
            <w:r>
              <w:rPr>
                <w:rFonts w:hint="eastAsia" w:ascii="宋体" w:hAnsi="宋体" w:cs="宋体"/>
                <w:color w:val="auto"/>
                <w:szCs w:val="21"/>
                <w:vertAlign w:val="subscript"/>
              </w:rPr>
              <w:t>a</w:t>
            </w:r>
            <w:r>
              <w:rPr>
                <w:rFonts w:hint="eastAsia" w:ascii="宋体" w:hAnsi="宋体" w:cs="宋体"/>
                <w:color w:val="auto"/>
                <w:szCs w:val="21"/>
                <w:vertAlign w:val="subscript"/>
                <w:lang w:eastAsia="zh-CN"/>
              </w:rPr>
              <w:t>：</w:t>
            </w:r>
            <w:r>
              <w:rPr>
                <w:rFonts w:hint="eastAsia" w:ascii="宋体" w:hAnsi="宋体" w:cs="宋体"/>
                <w:color w:val="auto"/>
                <w:szCs w:val="21"/>
              </w:rPr>
              <w:t>≥93</w:t>
            </w:r>
          </w:p>
        </w:tc>
        <w:tc>
          <w:tcPr>
            <w:tcW w:w="1456" w:type="pct"/>
            <w:vAlign w:val="center"/>
          </w:tcPr>
          <w:p w14:paraId="7B4BA8C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2373ACC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75818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7AF42F3A">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15</w:t>
            </w:r>
          </w:p>
        </w:tc>
        <w:tc>
          <w:tcPr>
            <w:tcW w:w="915" w:type="pct"/>
            <w:vMerge w:val="continue"/>
            <w:tcBorders/>
            <w:vAlign w:val="center"/>
          </w:tcPr>
          <w:p w14:paraId="7B42042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59491482">
            <w:pPr>
              <w:widowControl/>
              <w:jc w:val="left"/>
              <w:textAlignment w:val="center"/>
              <w:rPr>
                <w:rFonts w:hint="eastAsia" w:ascii="宋体" w:hAnsi="宋体" w:cs="宋体"/>
                <w:color w:val="auto"/>
                <w:szCs w:val="21"/>
              </w:rPr>
            </w:pPr>
            <w:r>
              <w:rPr>
                <w:rFonts w:hint="eastAsia" w:ascii="宋体" w:hAnsi="宋体" w:cs="宋体"/>
                <w:color w:val="auto"/>
                <w:szCs w:val="21"/>
              </w:rPr>
              <w:t>在D65标准照明体下的显色指数R</w:t>
            </w:r>
            <w:r>
              <w:rPr>
                <w:rFonts w:hint="eastAsia" w:ascii="宋体" w:hAnsi="宋体" w:cs="宋体"/>
                <w:color w:val="auto"/>
                <w:szCs w:val="21"/>
                <w:vertAlign w:val="subscript"/>
              </w:rPr>
              <w:t>a</w:t>
            </w:r>
            <w:r>
              <w:rPr>
                <w:rFonts w:hint="eastAsia" w:ascii="宋体" w:hAnsi="宋体" w:cs="宋体"/>
                <w:color w:val="auto"/>
                <w:szCs w:val="21"/>
                <w:vertAlign w:val="subscript"/>
                <w:lang w:eastAsia="zh-CN"/>
              </w:rPr>
              <w:t>：</w:t>
            </w:r>
            <w:r>
              <w:rPr>
                <w:rFonts w:hint="eastAsia" w:ascii="宋体" w:hAnsi="宋体" w:cs="宋体"/>
                <w:color w:val="auto"/>
                <w:szCs w:val="21"/>
              </w:rPr>
              <w:t>≥93</w:t>
            </w:r>
          </w:p>
        </w:tc>
        <w:tc>
          <w:tcPr>
            <w:tcW w:w="1456" w:type="pct"/>
            <w:vAlign w:val="center"/>
          </w:tcPr>
          <w:p w14:paraId="4C6FA1E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4AB2B4D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0DD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50D74C9E">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16</w:t>
            </w:r>
          </w:p>
        </w:tc>
        <w:tc>
          <w:tcPr>
            <w:tcW w:w="915" w:type="pct"/>
            <w:vMerge w:val="continue"/>
            <w:tcBorders/>
            <w:vAlign w:val="center"/>
          </w:tcPr>
          <w:p w14:paraId="24F4B1A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361FB1D9">
            <w:pPr>
              <w:widowControl/>
              <w:jc w:val="left"/>
              <w:textAlignment w:val="center"/>
              <w:rPr>
                <w:rFonts w:hint="eastAsia" w:ascii="宋体" w:hAnsi="宋体" w:cs="宋体"/>
                <w:color w:val="auto"/>
                <w:szCs w:val="21"/>
              </w:rPr>
            </w:pPr>
            <w:r>
              <w:rPr>
                <w:rFonts w:hint="eastAsia" w:ascii="宋体" w:hAnsi="宋体" w:cs="宋体"/>
                <w:snapToGrid w:val="0"/>
                <w:color w:val="auto"/>
                <w:kern w:val="0"/>
                <w:szCs w:val="21"/>
              </w:rPr>
              <w:t>有效光度率</w:t>
            </w:r>
            <w:r>
              <w:rPr>
                <w:rFonts w:hint="eastAsia" w:ascii="宋体" w:hAnsi="宋体" w:cs="宋体"/>
                <w:color w:val="auto"/>
                <w:szCs w:val="21"/>
              </w:rPr>
              <w:t>D</w:t>
            </w:r>
            <w:r>
              <w:rPr>
                <w:rFonts w:hint="eastAsia" w:ascii="宋体" w:hAnsi="宋体" w:cs="宋体"/>
                <w:color w:val="auto"/>
                <w:szCs w:val="21"/>
                <w:vertAlign w:val="subscript"/>
              </w:rPr>
              <w:t>M</w:t>
            </w:r>
            <w:r>
              <w:rPr>
                <w:rFonts w:hint="eastAsia" w:ascii="宋体" w:hAnsi="宋体" w:cs="宋体"/>
                <w:color w:val="auto"/>
                <w:szCs w:val="21"/>
                <w:vertAlign w:val="subscript"/>
                <w:lang w:val="en-US" w:eastAsia="zh-CN"/>
              </w:rPr>
              <w:t xml:space="preserve">      </w:t>
            </w:r>
            <w:r>
              <w:rPr>
                <w:rFonts w:hint="eastAsia" w:hAnsi="宋体"/>
                <w:color w:val="auto"/>
                <w:szCs w:val="21"/>
              </w:rPr>
              <w:t>≤</w:t>
            </w:r>
            <w:r>
              <w:rPr>
                <w:rFonts w:hint="eastAsia" w:ascii="宋体" w:hAnsi="宋体" w:cs="宋体"/>
                <w:color w:val="auto"/>
                <w:szCs w:val="21"/>
                <w:vertAlign w:val="subscript"/>
                <w:lang w:val="en-US" w:eastAsia="zh-CN"/>
              </w:rPr>
              <w:t xml:space="preserve">  </w:t>
            </w:r>
            <w:r>
              <w:rPr>
                <w:rFonts w:hint="eastAsia" w:ascii="宋体" w:hAnsi="宋体" w:cs="宋体"/>
                <w:color w:val="auto"/>
                <w:szCs w:val="21"/>
              </w:rPr>
              <w:t>1255cd/m</w:t>
            </w:r>
            <w:r>
              <w:rPr>
                <w:rFonts w:hint="eastAsia" w:ascii="宋体" w:hAnsi="宋体" w:cs="宋体"/>
                <w:color w:val="auto"/>
                <w:szCs w:val="21"/>
                <w:vertAlign w:val="superscript"/>
              </w:rPr>
              <w:t>2</w:t>
            </w:r>
            <w:r>
              <w:rPr>
                <w:rFonts w:hint="eastAsia" w:ascii="宋体" w:hAnsi="宋体" w:cs="宋体"/>
                <w:color w:val="auto"/>
                <w:szCs w:val="21"/>
              </w:rPr>
              <w:t>/lm</w:t>
            </w:r>
          </w:p>
        </w:tc>
        <w:tc>
          <w:tcPr>
            <w:tcW w:w="1456" w:type="pct"/>
            <w:vAlign w:val="center"/>
          </w:tcPr>
          <w:p w14:paraId="4D97EF96">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422164B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3AE6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59E15796">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17</w:t>
            </w:r>
          </w:p>
        </w:tc>
        <w:tc>
          <w:tcPr>
            <w:tcW w:w="915" w:type="pct"/>
            <w:vMerge w:val="restart"/>
            <w:vAlign w:val="center"/>
          </w:tcPr>
          <w:p w14:paraId="3251D4E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r>
              <w:rPr>
                <w:rFonts w:hint="eastAsia" w:hAnsi="宋体" w:cs="宋体"/>
                <w:bCs/>
                <w:color w:val="000000"/>
                <w:kern w:val="0"/>
                <w:sz w:val="22"/>
                <w:szCs w:val="22"/>
                <w:lang w:bidi="ar"/>
              </w:rPr>
              <w:t>喉内窥镜（8mm/90°）</w:t>
            </w:r>
          </w:p>
        </w:tc>
        <w:tc>
          <w:tcPr>
            <w:tcW w:w="1680" w:type="pct"/>
            <w:vAlign w:val="center"/>
          </w:tcPr>
          <w:p w14:paraId="35D56860">
            <w:pPr>
              <w:jc w:val="left"/>
              <w:rPr>
                <w:rFonts w:hint="eastAsia" w:ascii="宋体" w:hAnsi="宋体" w:cs="宋体"/>
                <w:color w:val="auto"/>
                <w:szCs w:val="21"/>
              </w:rPr>
            </w:pPr>
            <w:r>
              <w:rPr>
                <w:rFonts w:hint="eastAsia" w:hAnsi="宋体" w:cs="宋体"/>
                <w:bCs/>
                <w:color w:val="000000"/>
                <w:kern w:val="0"/>
                <w:sz w:val="22"/>
                <w:szCs w:val="22"/>
                <w:lang w:val="en-US" w:eastAsia="zh-CN" w:bidi="ar"/>
              </w:rPr>
              <w:t>规格</w:t>
            </w:r>
            <w:r>
              <w:rPr>
                <w:rFonts w:hint="eastAsia" w:hAnsi="宋体" w:cs="宋体"/>
                <w:bCs/>
                <w:color w:val="000000"/>
                <w:kern w:val="0"/>
                <w:sz w:val="22"/>
                <w:szCs w:val="22"/>
                <w:lang w:bidi="ar"/>
              </w:rPr>
              <w:t>：Φ8    90°</w:t>
            </w:r>
          </w:p>
        </w:tc>
        <w:tc>
          <w:tcPr>
            <w:tcW w:w="1456" w:type="pct"/>
            <w:vAlign w:val="center"/>
          </w:tcPr>
          <w:p w14:paraId="0264370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3498080E">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69F2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0392C8AC">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18</w:t>
            </w:r>
          </w:p>
        </w:tc>
        <w:tc>
          <w:tcPr>
            <w:tcW w:w="915" w:type="pct"/>
            <w:vMerge w:val="continue"/>
            <w:tcBorders/>
            <w:vAlign w:val="center"/>
          </w:tcPr>
          <w:p w14:paraId="3D01095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1D000D2C">
            <w:pPr>
              <w:jc w:val="left"/>
              <w:rPr>
                <w:rFonts w:hint="eastAsia" w:ascii="宋体" w:hAnsi="宋体" w:cs="宋体"/>
                <w:color w:val="auto"/>
                <w:szCs w:val="21"/>
              </w:rPr>
            </w:pPr>
            <w:r>
              <w:rPr>
                <w:rFonts w:hint="eastAsia" w:hAnsi="宋体" w:cs="宋体"/>
                <w:bCs/>
                <w:color w:val="000000"/>
                <w:kern w:val="0"/>
                <w:sz w:val="22"/>
                <w:szCs w:val="22"/>
                <w:lang w:bidi="ar"/>
              </w:rPr>
              <w:t>工作长度：17</w:t>
            </w:r>
            <w:r>
              <w:rPr>
                <w:rFonts w:hint="eastAsia" w:hAnsi="宋体" w:cs="宋体"/>
                <w:bCs/>
                <w:color w:val="000000"/>
                <w:kern w:val="0"/>
                <w:sz w:val="22"/>
                <w:szCs w:val="22"/>
                <w:lang w:val="en-US" w:eastAsia="zh-CN" w:bidi="ar"/>
              </w:rPr>
              <w:t>5</w:t>
            </w:r>
            <w:r>
              <w:rPr>
                <w:rFonts w:hint="eastAsia" w:hAnsi="宋体" w:cs="宋体"/>
                <w:bCs/>
                <w:color w:val="000000"/>
                <w:kern w:val="0"/>
                <w:sz w:val="22"/>
                <w:szCs w:val="22"/>
                <w:lang w:bidi="ar"/>
              </w:rPr>
              <w:t>mm</w:t>
            </w:r>
          </w:p>
        </w:tc>
        <w:tc>
          <w:tcPr>
            <w:tcW w:w="1456" w:type="pct"/>
            <w:vAlign w:val="center"/>
          </w:tcPr>
          <w:p w14:paraId="479E3A8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309274F2">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228C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1E3D5E67">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19</w:t>
            </w:r>
          </w:p>
        </w:tc>
        <w:tc>
          <w:tcPr>
            <w:tcW w:w="915" w:type="pct"/>
            <w:vMerge w:val="continue"/>
            <w:tcBorders/>
            <w:vAlign w:val="center"/>
          </w:tcPr>
          <w:p w14:paraId="68BA52B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33293472">
            <w:pPr>
              <w:jc w:val="left"/>
              <w:rPr>
                <w:rFonts w:hint="eastAsia" w:ascii="宋体" w:hAnsi="宋体" w:cs="宋体"/>
                <w:color w:val="auto"/>
                <w:szCs w:val="21"/>
              </w:rPr>
            </w:pPr>
            <w:r>
              <w:rPr>
                <w:rFonts w:hint="eastAsia" w:hAnsi="宋体" w:cs="宋体"/>
                <w:bCs/>
                <w:color w:val="000000"/>
                <w:kern w:val="0"/>
                <w:sz w:val="22"/>
                <w:szCs w:val="22"/>
                <w:lang w:bidi="ar"/>
              </w:rPr>
              <w:t>插入部分最大宽度：Φ8</w:t>
            </w:r>
          </w:p>
        </w:tc>
        <w:tc>
          <w:tcPr>
            <w:tcW w:w="1456" w:type="pct"/>
            <w:vAlign w:val="center"/>
          </w:tcPr>
          <w:p w14:paraId="4AF81BF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33E21367">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77B7A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6A7EEC43">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20</w:t>
            </w:r>
          </w:p>
        </w:tc>
        <w:tc>
          <w:tcPr>
            <w:tcW w:w="915" w:type="pct"/>
            <w:vMerge w:val="continue"/>
            <w:tcBorders/>
            <w:vAlign w:val="center"/>
          </w:tcPr>
          <w:p w14:paraId="7DD5ADD8">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1CB12A81">
            <w:pPr>
              <w:jc w:val="left"/>
              <w:rPr>
                <w:rFonts w:hint="eastAsia" w:ascii="宋体" w:hAnsi="宋体" w:cs="宋体"/>
                <w:color w:val="auto"/>
                <w:szCs w:val="21"/>
              </w:rPr>
            </w:pPr>
            <w:r>
              <w:rPr>
                <w:rFonts w:hint="eastAsia" w:hAnsi="宋体" w:cs="宋体"/>
                <w:bCs/>
                <w:color w:val="000000"/>
                <w:kern w:val="0"/>
                <w:sz w:val="22"/>
                <w:szCs w:val="22"/>
                <w:lang w:bidi="ar"/>
              </w:rPr>
              <w:t>粗糙度：≤0.8um</w:t>
            </w:r>
          </w:p>
        </w:tc>
        <w:tc>
          <w:tcPr>
            <w:tcW w:w="1456" w:type="pct"/>
            <w:vAlign w:val="center"/>
          </w:tcPr>
          <w:p w14:paraId="0EE956F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303E3E6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0BC4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448CB8B2">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21</w:t>
            </w:r>
          </w:p>
        </w:tc>
        <w:tc>
          <w:tcPr>
            <w:tcW w:w="915" w:type="pct"/>
            <w:vMerge w:val="continue"/>
            <w:tcBorders/>
            <w:vAlign w:val="center"/>
          </w:tcPr>
          <w:p w14:paraId="486EA0C0">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514998D5">
            <w:pPr>
              <w:jc w:val="left"/>
              <w:rPr>
                <w:rFonts w:hint="eastAsia" w:ascii="宋体" w:hAnsi="宋体" w:cs="宋体"/>
                <w:color w:val="auto"/>
                <w:szCs w:val="21"/>
              </w:rPr>
            </w:pPr>
            <w:r>
              <w:rPr>
                <w:rFonts w:hint="eastAsia" w:hAnsi="宋体" w:cs="宋体"/>
                <w:bCs/>
                <w:color w:val="000000"/>
                <w:kern w:val="0"/>
                <w:sz w:val="22"/>
                <w:szCs w:val="22"/>
                <w:lang w:bidi="ar"/>
              </w:rPr>
              <w:t>视场角：</w:t>
            </w:r>
            <w:r>
              <w:rPr>
                <w:rFonts w:hint="eastAsia" w:hAnsi="宋体" w:cs="宋体"/>
                <w:bCs/>
                <w:color w:val="000000"/>
                <w:kern w:val="0"/>
                <w:sz w:val="22"/>
                <w:szCs w:val="22"/>
                <w:lang w:val="en-US" w:eastAsia="zh-CN" w:bidi="ar"/>
              </w:rPr>
              <w:t>≥</w:t>
            </w:r>
            <w:r>
              <w:rPr>
                <w:rFonts w:hint="eastAsia" w:hAnsi="宋体" w:cs="宋体"/>
                <w:bCs/>
                <w:color w:val="000000"/>
                <w:kern w:val="0"/>
                <w:sz w:val="22"/>
                <w:szCs w:val="22"/>
                <w:lang w:bidi="ar"/>
              </w:rPr>
              <w:t>48°</w:t>
            </w:r>
          </w:p>
        </w:tc>
        <w:tc>
          <w:tcPr>
            <w:tcW w:w="1456" w:type="pct"/>
            <w:vAlign w:val="center"/>
          </w:tcPr>
          <w:p w14:paraId="652A327A">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2CA9F67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1907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2DDE0057">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w:t>
            </w:r>
          </w:p>
        </w:tc>
        <w:tc>
          <w:tcPr>
            <w:tcW w:w="915" w:type="pct"/>
            <w:vMerge w:val="continue"/>
            <w:tcBorders/>
            <w:vAlign w:val="center"/>
          </w:tcPr>
          <w:p w14:paraId="66CE514B">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34B607BB">
            <w:pPr>
              <w:jc w:val="left"/>
              <w:rPr>
                <w:rFonts w:hint="eastAsia" w:ascii="宋体" w:hAnsi="宋体" w:cs="宋体"/>
                <w:color w:val="auto"/>
                <w:szCs w:val="21"/>
              </w:rPr>
            </w:pPr>
            <w:r>
              <w:rPr>
                <w:rFonts w:hint="eastAsia" w:ascii="宋体" w:hAnsi="宋体" w:eastAsia="宋体" w:cs="宋体"/>
                <w:color w:val="auto"/>
                <w:szCs w:val="21"/>
              </w:rPr>
              <w:t>★</w:t>
            </w:r>
            <w:r>
              <w:rPr>
                <w:rFonts w:hint="eastAsia" w:hAnsi="宋体" w:cs="宋体"/>
                <w:bCs/>
                <w:color w:val="000000"/>
                <w:kern w:val="0"/>
                <w:sz w:val="22"/>
                <w:szCs w:val="22"/>
                <w:lang w:bidi="ar"/>
              </w:rPr>
              <w:t>角分辨</w:t>
            </w:r>
            <w:r>
              <w:rPr>
                <w:rFonts w:hint="eastAsia" w:hAnsi="宋体" w:cs="宋体"/>
                <w:bCs/>
                <w:color w:val="000000"/>
                <w:kern w:val="0"/>
                <w:sz w:val="22"/>
                <w:szCs w:val="22"/>
                <w:lang w:eastAsia="zh-CN" w:bidi="ar"/>
              </w:rPr>
              <w:t>力</w:t>
            </w:r>
            <w:r>
              <w:rPr>
                <w:rFonts w:hint="eastAsia" w:hAnsi="宋体" w:cs="宋体"/>
                <w:bCs/>
                <w:color w:val="000000"/>
                <w:kern w:val="0"/>
                <w:sz w:val="22"/>
                <w:szCs w:val="22"/>
                <w:lang w:bidi="ar"/>
              </w:rPr>
              <w:t>：3.0C/(°)</w:t>
            </w:r>
          </w:p>
        </w:tc>
        <w:tc>
          <w:tcPr>
            <w:tcW w:w="1456" w:type="pct"/>
            <w:vAlign w:val="center"/>
          </w:tcPr>
          <w:p w14:paraId="5BE225A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11B444D4">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3DCD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40027666">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23</w:t>
            </w:r>
          </w:p>
        </w:tc>
        <w:tc>
          <w:tcPr>
            <w:tcW w:w="915" w:type="pct"/>
            <w:vMerge w:val="continue"/>
            <w:tcBorders/>
            <w:vAlign w:val="center"/>
          </w:tcPr>
          <w:p w14:paraId="699BCC6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2F2830BD">
            <w:pPr>
              <w:jc w:val="left"/>
              <w:rPr>
                <w:rFonts w:hint="eastAsia" w:ascii="宋体" w:hAnsi="宋体" w:eastAsia="宋体" w:cs="宋体"/>
                <w:color w:val="auto"/>
                <w:szCs w:val="21"/>
              </w:rPr>
            </w:pPr>
            <w:r>
              <w:rPr>
                <w:rFonts w:hint="eastAsia" w:ascii="宋体" w:hAnsi="宋体" w:eastAsia="宋体" w:cs="宋体"/>
                <w:color w:val="auto"/>
                <w:szCs w:val="21"/>
              </w:rPr>
              <w:t>★</w:t>
            </w:r>
            <w:r>
              <w:rPr>
                <w:rFonts w:hint="eastAsia" w:hAnsi="宋体" w:cs="宋体"/>
                <w:bCs/>
                <w:color w:val="000000"/>
                <w:kern w:val="0"/>
                <w:sz w:val="22"/>
                <w:szCs w:val="22"/>
                <w:lang w:bidi="ar"/>
              </w:rPr>
              <w:t>有效景深范围：3-100mm</w:t>
            </w:r>
          </w:p>
        </w:tc>
        <w:tc>
          <w:tcPr>
            <w:tcW w:w="1456" w:type="pct"/>
            <w:vAlign w:val="center"/>
          </w:tcPr>
          <w:p w14:paraId="64BD1E0F">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072290CD">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r w14:paraId="31EB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5" w:type="pct"/>
            <w:vAlign w:val="center"/>
          </w:tcPr>
          <w:p w14:paraId="0724BB9A">
            <w:pPr>
              <w:pageBreakBefore w:val="0"/>
              <w:kinsoku/>
              <w:overflowPunct/>
              <w:topLinePunct w:val="0"/>
              <w:bidi w:val="0"/>
              <w:spacing w:line="360" w:lineRule="auto"/>
              <w:ind w:left="0" w:leftChars="0" w:right="0" w:rightChars="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24</w:t>
            </w:r>
            <w:bookmarkStart w:id="0" w:name="_GoBack"/>
            <w:bookmarkEnd w:id="0"/>
          </w:p>
        </w:tc>
        <w:tc>
          <w:tcPr>
            <w:tcW w:w="915" w:type="pct"/>
            <w:vMerge w:val="continue"/>
            <w:tcBorders/>
            <w:vAlign w:val="center"/>
          </w:tcPr>
          <w:p w14:paraId="29E9D903">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1680" w:type="pct"/>
            <w:vAlign w:val="center"/>
          </w:tcPr>
          <w:p w14:paraId="6485A463">
            <w:pPr>
              <w:jc w:val="left"/>
              <w:rPr>
                <w:rFonts w:hint="eastAsia" w:ascii="宋体" w:hAnsi="宋体" w:eastAsia="宋体" w:cs="宋体"/>
                <w:color w:val="auto"/>
                <w:szCs w:val="21"/>
              </w:rPr>
            </w:pPr>
            <w:r>
              <w:rPr>
                <w:rFonts w:hint="eastAsia" w:hAnsi="宋体" w:cs="宋体"/>
                <w:bCs/>
                <w:color w:val="000000"/>
                <w:kern w:val="0"/>
                <w:sz w:val="22"/>
                <w:szCs w:val="22"/>
                <w:lang w:bidi="ar"/>
              </w:rPr>
              <w:t>颜色分辨能力和色还原性：显色指数≥9</w:t>
            </w:r>
            <w:r>
              <w:rPr>
                <w:rFonts w:hint="eastAsia" w:hAnsi="宋体" w:cs="宋体"/>
                <w:bCs/>
                <w:color w:val="000000"/>
                <w:kern w:val="0"/>
                <w:sz w:val="22"/>
                <w:szCs w:val="22"/>
                <w:lang w:val="en-US" w:eastAsia="zh-CN" w:bidi="ar"/>
              </w:rPr>
              <w:t>2</w:t>
            </w:r>
          </w:p>
        </w:tc>
        <w:tc>
          <w:tcPr>
            <w:tcW w:w="1456" w:type="pct"/>
            <w:vAlign w:val="center"/>
          </w:tcPr>
          <w:p w14:paraId="1E777266">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c>
          <w:tcPr>
            <w:tcW w:w="502" w:type="pct"/>
            <w:vAlign w:val="center"/>
          </w:tcPr>
          <w:p w14:paraId="5E12BA59">
            <w:pPr>
              <w:pageBreakBefore w:val="0"/>
              <w:kinsoku/>
              <w:overflowPunct/>
              <w:topLinePunct w:val="0"/>
              <w:bidi w:val="0"/>
              <w:spacing w:line="360" w:lineRule="auto"/>
              <w:ind w:left="0" w:leftChars="0" w:right="0" w:rightChars="0"/>
              <w:jc w:val="center"/>
              <w:textAlignment w:val="auto"/>
              <w:rPr>
                <w:rFonts w:hint="eastAsia" w:asciiTheme="minorEastAsia" w:hAnsiTheme="minorEastAsia" w:eastAsiaTheme="minorEastAsia" w:cstheme="minorEastAsia"/>
                <w:color w:val="auto"/>
                <w:sz w:val="24"/>
                <w:highlight w:val="none"/>
              </w:rPr>
            </w:pPr>
          </w:p>
        </w:tc>
      </w:tr>
    </w:tbl>
    <w:p w14:paraId="4690BE1B">
      <w:pPr>
        <w:pageBreakBefore w:val="0"/>
        <w:kinsoku/>
        <w:overflowPunct/>
        <w:topLinePunct w:val="0"/>
        <w:bidi w:val="0"/>
        <w:spacing w:line="360" w:lineRule="auto"/>
        <w:ind w:left="0" w:leftChars="0" w:right="0" w:rightChars="0" w:firstLine="4800" w:firstLineChars="20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投标人电子签章：</w:t>
      </w:r>
      <w:r>
        <w:rPr>
          <w:rFonts w:hint="eastAsia" w:asciiTheme="minorEastAsia" w:hAnsiTheme="minorEastAsia" w:eastAsiaTheme="minorEastAsia" w:cstheme="minorEastAsia"/>
          <w:color w:val="auto"/>
          <w:sz w:val="24"/>
          <w:highlight w:val="none"/>
          <w:u w:val="single"/>
        </w:rPr>
        <w:t xml:space="preserve">             </w:t>
      </w:r>
    </w:p>
    <w:p w14:paraId="15B11012">
      <w:pPr>
        <w:pageBreakBefore w:val="0"/>
        <w:kinsoku/>
        <w:overflowPunct/>
        <w:topLinePunct w:val="0"/>
        <w:bidi w:val="0"/>
        <w:spacing w:line="360" w:lineRule="auto"/>
        <w:ind w:left="0" w:leftChars="0" w:right="0" w:rightChars="0" w:firstLine="4800" w:firstLineChars="20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p>
    <w:p w14:paraId="5274B668">
      <w:pPr>
        <w:pageBreakBefore w:val="0"/>
        <w:kinsoku/>
        <w:overflowPunct/>
        <w:topLinePunct w:val="0"/>
        <w:bidi w:val="0"/>
        <w:spacing w:line="360" w:lineRule="auto"/>
        <w:ind w:left="0" w:leftChars="0" w:right="0" w:rightChars="0" w:firstLine="4800" w:firstLineChars="2000"/>
        <w:textAlignment w:val="auto"/>
        <w:rPr>
          <w:rFonts w:hint="eastAsia" w:asciiTheme="minorEastAsia" w:hAnsiTheme="minorEastAsia" w:eastAsiaTheme="minorEastAsia" w:cstheme="minorEastAsia"/>
          <w:color w:val="auto"/>
          <w:sz w:val="24"/>
          <w:highlight w:val="none"/>
          <w:u w:val="single"/>
        </w:rPr>
      </w:pPr>
    </w:p>
    <w:p w14:paraId="1E28942B">
      <w:pPr>
        <w:pStyle w:val="3"/>
        <w:pageBreakBefore w:val="0"/>
        <w:kinsoku/>
        <w:overflowPunct/>
        <w:topLinePunct w:val="0"/>
        <w:bidi w:val="0"/>
        <w:spacing w:line="360" w:lineRule="auto"/>
        <w:ind w:left="0" w:leftChars="0" w:right="0" w:rightChars="0" w:firstLineChars="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val="en-US" w:eastAsia="zh-CN"/>
        </w:rPr>
        <w:t>注：投标人应对所承诺的各类参数真实性负责，如中标后被质疑虚假应标且被查实的或在履约过程中被发现虚假响应的，投标人将承担包括但不限于扣除履约保证金（如有）、处以罚金和上报相关主管部门纳入不良信用记录等一切后果及法律责任。</w:t>
      </w:r>
    </w:p>
    <w:p w14:paraId="38FD28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6758C"/>
    <w:rsid w:val="2436758C"/>
    <w:rsid w:val="6D5D4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eastAsiaTheme="minorEastAsia" w:cstheme="minorBidi"/>
      <w:szCs w:val="22"/>
    </w:rPr>
  </w:style>
  <w:style w:type="paragraph" w:styleId="3">
    <w:name w:val="Date"/>
    <w:basedOn w:val="1"/>
    <w:next w:val="1"/>
    <w:qFormat/>
    <w:uiPriority w:val="0"/>
    <w:rPr>
      <w:rFonts w:ascii="Arial" w:hAnsi="Arial" w:eastAsia="宋体" w:cs="Arial"/>
      <w:b/>
      <w:sz w:val="28"/>
    </w:rPr>
  </w:style>
  <w:style w:type="paragraph" w:customStyle="1" w:styleId="6">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171</Words>
  <Characters>171</Characters>
  <Lines>0</Lines>
  <Paragraphs>0</Paragraphs>
  <TotalTime>0</TotalTime>
  <ScaleCrop>false</ScaleCrop>
  <LinksUpToDate>false</LinksUpToDate>
  <CharactersWithSpaces>207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2026-05-27T06:39:00Z</dcterms:created>
  <dc:creator>♚fùdōng( •ิ_• ิ)</dc:creator>
  <cp:lastModifiedBy>微信用户</cp:lastModifiedBy>
  <dcterms:modified xsi:type="dcterms:W3CDTF">2026-05-28T01:12:42Z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74D5ABE0112F4DB18280950B20E44F35_13</vt:lpwstr>
  </property>
  <property fmtid="{D5CDD505-2E9C-101B-9397-08002B2CF9AE}" pid="4" name="KSOTemplateDocerSaveRecord">
    <vt:lpwstr>eyJoZGlkIjoiZWI2NzkwNGJiNzk5Yjc4ZTJlNWYyYWQzODMyMzkzMmEiLCJ1c2VySWQiOiIxMjY0MzIwNjcwIn0=</vt:lpwstr>
  </property>
</Properties>
</file>