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7A409">
      <w:pPr>
        <w:pageBreakBefore w:val="0"/>
        <w:kinsoku/>
        <w:overflowPunct/>
        <w:topLinePunct w:val="0"/>
        <w:bidi w:val="0"/>
        <w:spacing w:line="360" w:lineRule="auto"/>
        <w:ind w:right="0" w:rightChars="0"/>
        <w:jc w:val="center"/>
        <w:textAlignment w:val="auto"/>
        <w:outlineLvl w:val="2"/>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t>技术</w:t>
      </w:r>
      <w:r>
        <w:rPr>
          <w:rFonts w:hint="eastAsia" w:asciiTheme="minorEastAsia" w:hAnsiTheme="minorEastAsia" w:eastAsiaTheme="minorEastAsia" w:cstheme="minorEastAsia"/>
          <w:b/>
          <w:color w:val="auto"/>
          <w:sz w:val="44"/>
          <w:szCs w:val="44"/>
          <w:highlight w:val="none"/>
          <w:lang w:val="en-US" w:eastAsia="zh-CN"/>
        </w:rPr>
        <w:t>参数</w:t>
      </w:r>
      <w:r>
        <w:rPr>
          <w:rFonts w:hint="eastAsia" w:asciiTheme="minorEastAsia" w:hAnsiTheme="minorEastAsia" w:eastAsiaTheme="minorEastAsia" w:cstheme="minorEastAsia"/>
          <w:b/>
          <w:color w:val="auto"/>
          <w:sz w:val="44"/>
          <w:szCs w:val="44"/>
          <w:highlight w:val="none"/>
        </w:rPr>
        <w:t>响应表</w:t>
      </w:r>
    </w:p>
    <w:p w14:paraId="4CDDA9C1">
      <w:pPr>
        <w:pageBreakBefore w:val="0"/>
        <w:kinsoku/>
        <w:overflowPunct/>
        <w:topLinePunct w:val="0"/>
        <w:bidi w:val="0"/>
        <w:spacing w:line="360" w:lineRule="auto"/>
        <w:ind w:right="0" w:rightChars="0"/>
        <w:jc w:val="left"/>
        <w:textAlignment w:val="auto"/>
        <w:outlineLvl w:val="2"/>
        <w:rPr>
          <w:rFonts w:hint="eastAsia" w:asciiTheme="minorEastAsia" w:hAnsiTheme="minorEastAsia" w:eastAsiaTheme="minorEastAsia" w:cstheme="minorEastAsia"/>
          <w:b/>
          <w:color w:val="auto"/>
          <w:sz w:val="24"/>
          <w:highlight w:val="none"/>
        </w:rPr>
      </w:pP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560"/>
        <w:gridCol w:w="2864"/>
        <w:gridCol w:w="2482"/>
        <w:gridCol w:w="857"/>
      </w:tblGrid>
      <w:tr w14:paraId="5801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5" w:type="pct"/>
            <w:vAlign w:val="center"/>
          </w:tcPr>
          <w:p w14:paraId="656A35C1">
            <w:pPr>
              <w:pStyle w:val="2"/>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915" w:type="pct"/>
            <w:vAlign w:val="center"/>
          </w:tcPr>
          <w:p w14:paraId="37ABBDD5">
            <w:pPr>
              <w:pStyle w:val="2"/>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24"/>
                <w:szCs w:val="24"/>
                <w:highlight w:val="none"/>
              </w:rPr>
              <w:t>货物名称</w:t>
            </w:r>
          </w:p>
        </w:tc>
        <w:tc>
          <w:tcPr>
            <w:tcW w:w="1680" w:type="pct"/>
            <w:vAlign w:val="center"/>
          </w:tcPr>
          <w:p w14:paraId="3F3AF1FB">
            <w:pPr>
              <w:pStyle w:val="2"/>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招标文件规定的技术参数及要求</w:t>
            </w:r>
          </w:p>
        </w:tc>
        <w:tc>
          <w:tcPr>
            <w:tcW w:w="1456" w:type="pct"/>
            <w:vAlign w:val="center"/>
          </w:tcPr>
          <w:p w14:paraId="1E8A16C8">
            <w:pPr>
              <w:pStyle w:val="2"/>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所投产品的品牌、型号及技术参数</w:t>
            </w:r>
          </w:p>
        </w:tc>
        <w:tc>
          <w:tcPr>
            <w:tcW w:w="502" w:type="pct"/>
            <w:vAlign w:val="center"/>
          </w:tcPr>
          <w:p w14:paraId="2E0F4AEF">
            <w:pPr>
              <w:pStyle w:val="2"/>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偏离说明</w:t>
            </w:r>
          </w:p>
        </w:tc>
      </w:tr>
      <w:tr w14:paraId="0AB5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446153D2">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915" w:type="pct"/>
            <w:vMerge w:val="restart"/>
            <w:vAlign w:val="center"/>
          </w:tcPr>
          <w:p w14:paraId="0835840E">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婴儿辐射保暖台（产品功能）</w:t>
            </w:r>
          </w:p>
        </w:tc>
        <w:tc>
          <w:tcPr>
            <w:tcW w:w="1680" w:type="pct"/>
            <w:vAlign w:val="center"/>
          </w:tcPr>
          <w:p w14:paraId="25C32669">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spacing w:val="-5"/>
                <w:sz w:val="24"/>
                <w:szCs w:val="24"/>
              </w:rPr>
              <w:t>具有预热、手控、</w:t>
            </w:r>
            <w:r>
              <w:rPr>
                <w:spacing w:val="-1"/>
                <w:sz w:val="24"/>
                <w:szCs w:val="24"/>
              </w:rPr>
              <w:t>肤温三种温度控制模</w:t>
            </w:r>
            <w:r>
              <w:rPr>
                <w:spacing w:val="-12"/>
                <w:sz w:val="24"/>
                <w:szCs w:val="24"/>
              </w:rPr>
              <w:t>式；</w:t>
            </w:r>
          </w:p>
        </w:tc>
        <w:tc>
          <w:tcPr>
            <w:tcW w:w="1456" w:type="pct"/>
            <w:vAlign w:val="center"/>
          </w:tcPr>
          <w:p w14:paraId="1BC9757F">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4CFB27EE">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0E79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3EF7818D">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915" w:type="pct"/>
            <w:vMerge w:val="continue"/>
            <w:vAlign w:val="center"/>
          </w:tcPr>
          <w:p w14:paraId="7C0AC9D0">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3FC54CA5">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spacing w:val="-1"/>
                <w:sz w:val="24"/>
                <w:szCs w:val="24"/>
              </w:rPr>
              <w:t>设置温度与皮肤温度分屏显示；独立的超</w:t>
            </w:r>
            <w:r>
              <w:rPr>
                <w:spacing w:val="-7"/>
                <w:sz w:val="24"/>
                <w:szCs w:val="24"/>
              </w:rPr>
              <w:t>温保护系统；</w:t>
            </w:r>
          </w:p>
        </w:tc>
        <w:tc>
          <w:tcPr>
            <w:tcW w:w="1456" w:type="pct"/>
            <w:vAlign w:val="center"/>
          </w:tcPr>
          <w:p w14:paraId="7F92FD95">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5A0BBCE7">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218E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187DF19D">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915" w:type="pct"/>
            <w:vMerge w:val="continue"/>
            <w:vAlign w:val="center"/>
          </w:tcPr>
          <w:p w14:paraId="4BE6BCBC">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6B2E3BFB">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spacing w:val="-2"/>
                <w:sz w:val="24"/>
                <w:szCs w:val="24"/>
              </w:rPr>
              <w:t>辐射箱水平角度与</w:t>
            </w:r>
            <w:r>
              <w:rPr>
                <w:spacing w:val="-1"/>
                <w:sz w:val="24"/>
                <w:szCs w:val="24"/>
              </w:rPr>
              <w:t>婴儿床的倾斜角度可</w:t>
            </w:r>
            <w:r>
              <w:rPr>
                <w:spacing w:val="-13"/>
                <w:sz w:val="24"/>
                <w:szCs w:val="24"/>
              </w:rPr>
              <w:t>调；</w:t>
            </w:r>
          </w:p>
        </w:tc>
        <w:tc>
          <w:tcPr>
            <w:tcW w:w="1456" w:type="pct"/>
            <w:vAlign w:val="center"/>
          </w:tcPr>
          <w:p w14:paraId="704D7789">
            <w:pPr>
              <w:pStyle w:val="6"/>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highlight w:val="none"/>
              </w:rPr>
            </w:pPr>
          </w:p>
        </w:tc>
        <w:tc>
          <w:tcPr>
            <w:tcW w:w="502" w:type="pct"/>
            <w:vAlign w:val="center"/>
          </w:tcPr>
          <w:p w14:paraId="367646FB">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4865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7D2B992C">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915" w:type="pct"/>
            <w:vMerge w:val="continue"/>
            <w:vAlign w:val="center"/>
          </w:tcPr>
          <w:p w14:paraId="3A19A5A2">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0CB6FD42">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spacing w:val="-1"/>
                <w:sz w:val="24"/>
                <w:szCs w:val="24"/>
              </w:rPr>
              <w:t>婴儿床四周的有机玻璃档板可向下翻转或</w:t>
            </w:r>
            <w:r>
              <w:rPr>
                <w:spacing w:val="-11"/>
                <w:sz w:val="24"/>
                <w:szCs w:val="24"/>
              </w:rPr>
              <w:t>拆卸；</w:t>
            </w:r>
          </w:p>
        </w:tc>
        <w:tc>
          <w:tcPr>
            <w:tcW w:w="1456" w:type="pct"/>
            <w:vAlign w:val="center"/>
          </w:tcPr>
          <w:p w14:paraId="1A4B7EF0">
            <w:pPr>
              <w:pStyle w:val="6"/>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highlight w:val="none"/>
              </w:rPr>
            </w:pPr>
          </w:p>
        </w:tc>
        <w:tc>
          <w:tcPr>
            <w:tcW w:w="502" w:type="pct"/>
            <w:vAlign w:val="center"/>
          </w:tcPr>
          <w:p w14:paraId="22B56232">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00B6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79B2C5CA">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5</w:t>
            </w:r>
          </w:p>
        </w:tc>
        <w:tc>
          <w:tcPr>
            <w:tcW w:w="915" w:type="pct"/>
            <w:vMerge w:val="continue"/>
            <w:vAlign w:val="center"/>
          </w:tcPr>
          <w:p w14:paraId="2B70F5BA">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2EEC23DE">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spacing w:val="-2"/>
                <w:sz w:val="24"/>
                <w:szCs w:val="24"/>
              </w:rPr>
              <w:t>产品具有自检功能，多种故障报警提</w:t>
            </w:r>
            <w:r>
              <w:rPr>
                <w:spacing w:val="-1"/>
                <w:sz w:val="24"/>
                <w:szCs w:val="24"/>
              </w:rPr>
              <w:t>示；前面板具有温度校</w:t>
            </w:r>
            <w:r>
              <w:rPr>
                <w:spacing w:val="-10"/>
                <w:sz w:val="24"/>
                <w:szCs w:val="24"/>
              </w:rPr>
              <w:t>正功能</w:t>
            </w:r>
          </w:p>
        </w:tc>
        <w:tc>
          <w:tcPr>
            <w:tcW w:w="1456" w:type="pct"/>
            <w:vAlign w:val="center"/>
          </w:tcPr>
          <w:p w14:paraId="648418B9">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2CAA47BC">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12D3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608A9F08">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6</w:t>
            </w:r>
          </w:p>
        </w:tc>
        <w:tc>
          <w:tcPr>
            <w:tcW w:w="915" w:type="pct"/>
            <w:vMerge w:val="continue"/>
            <w:vAlign w:val="center"/>
          </w:tcPr>
          <w:p w14:paraId="263722A4">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19748F0B">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spacing w:val="-1"/>
                <w:sz w:val="24"/>
                <w:szCs w:val="24"/>
              </w:rPr>
              <w:t>具有肤温传感器脱</w:t>
            </w:r>
            <w:r>
              <w:rPr>
                <w:spacing w:val="-6"/>
                <w:sz w:val="24"/>
                <w:szCs w:val="24"/>
              </w:rPr>
              <w:t>落报警提示功能；</w:t>
            </w:r>
          </w:p>
        </w:tc>
        <w:tc>
          <w:tcPr>
            <w:tcW w:w="1456" w:type="pct"/>
            <w:vAlign w:val="center"/>
          </w:tcPr>
          <w:p w14:paraId="2D3E901E">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13A7F963">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40E32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132674CF">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7</w:t>
            </w:r>
          </w:p>
        </w:tc>
        <w:tc>
          <w:tcPr>
            <w:tcW w:w="915" w:type="pct"/>
            <w:vMerge w:val="continue"/>
            <w:vAlign w:val="center"/>
          </w:tcPr>
          <w:p w14:paraId="41841C72">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05BB0442">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spacing w:val="-2"/>
                <w:sz w:val="24"/>
                <w:szCs w:val="24"/>
              </w:rPr>
              <w:t>婴儿床下可放置X光</w:t>
            </w:r>
            <w:r>
              <w:rPr>
                <w:spacing w:val="-7"/>
                <w:sz w:val="24"/>
                <w:szCs w:val="24"/>
              </w:rPr>
              <w:t>射线拍片盒；</w:t>
            </w:r>
          </w:p>
        </w:tc>
        <w:tc>
          <w:tcPr>
            <w:tcW w:w="1456" w:type="pct"/>
            <w:vAlign w:val="center"/>
          </w:tcPr>
          <w:p w14:paraId="1BC4F3F5">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7A6C3D7D">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7D81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01EF4BEC">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8</w:t>
            </w:r>
          </w:p>
        </w:tc>
        <w:tc>
          <w:tcPr>
            <w:tcW w:w="915" w:type="pct"/>
            <w:vMerge w:val="continue"/>
            <w:vAlign w:val="center"/>
          </w:tcPr>
          <w:p w14:paraId="5E5D1050">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420F39EE">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spacing w:val="-1"/>
                <w:sz w:val="24"/>
                <w:szCs w:val="24"/>
              </w:rPr>
              <w:t>★具有温度数据储存功能；防止医疗纠纷。（需提供证明材</w:t>
            </w:r>
            <w:r>
              <w:rPr>
                <w:spacing w:val="-5"/>
                <w:sz w:val="24"/>
                <w:szCs w:val="24"/>
              </w:rPr>
              <w:t>料）</w:t>
            </w:r>
          </w:p>
        </w:tc>
        <w:tc>
          <w:tcPr>
            <w:tcW w:w="1456" w:type="pct"/>
            <w:vAlign w:val="center"/>
          </w:tcPr>
          <w:p w14:paraId="5C395A6E">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02E0DE65">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5D8B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12F75395">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9</w:t>
            </w:r>
          </w:p>
        </w:tc>
        <w:tc>
          <w:tcPr>
            <w:tcW w:w="915" w:type="pct"/>
            <w:vMerge w:val="continue"/>
            <w:vAlign w:val="center"/>
          </w:tcPr>
          <w:p w14:paraId="3614A922">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02BE3149">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spacing w:val="-1"/>
                <w:sz w:val="24"/>
                <w:szCs w:val="24"/>
              </w:rPr>
              <w:t>具有APGAR评分计时功能；具有RS-232接</w:t>
            </w:r>
            <w:r>
              <w:rPr>
                <w:spacing w:val="-15"/>
                <w:sz w:val="24"/>
                <w:szCs w:val="24"/>
              </w:rPr>
              <w:t>口。</w:t>
            </w:r>
          </w:p>
        </w:tc>
        <w:tc>
          <w:tcPr>
            <w:tcW w:w="1456" w:type="pct"/>
            <w:vAlign w:val="center"/>
          </w:tcPr>
          <w:p w14:paraId="32083ED5">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25203ED1">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3A1C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16A54189">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10</w:t>
            </w:r>
          </w:p>
        </w:tc>
        <w:tc>
          <w:tcPr>
            <w:tcW w:w="915" w:type="pct"/>
            <w:vAlign w:val="center"/>
          </w:tcPr>
          <w:p w14:paraId="6D9DED81">
            <w:pPr>
              <w:pageBreakBefore w:val="0"/>
              <w:kinsoku/>
              <w:overflowPunct/>
              <w:topLinePunct w:val="0"/>
              <w:bidi w:val="0"/>
              <w:spacing w:line="360" w:lineRule="auto"/>
              <w:ind w:left="0" w:leftChars="0" w:right="0" w:rightChars="0"/>
              <w:jc w:val="center"/>
              <w:textAlignment w:val="auto"/>
              <w:rPr>
                <w:rFonts w:hint="eastAsia" w:eastAsia="@仿宋_GB2312" w:asciiTheme="minorEastAsia" w:hAnsi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婴儿辐射保暖台（基本配置）</w:t>
            </w:r>
          </w:p>
        </w:tc>
        <w:tc>
          <w:tcPr>
            <w:tcW w:w="1680" w:type="pct"/>
            <w:vAlign w:val="center"/>
          </w:tcPr>
          <w:p w14:paraId="35DFFE62">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spacing w:val="-1"/>
                <w:sz w:val="24"/>
                <w:szCs w:val="24"/>
              </w:rPr>
              <w:t>辐射箱，控制仪，皮肤温度传感器，婴儿床，托</w:t>
            </w:r>
            <w:r>
              <w:rPr>
                <w:spacing w:val="-4"/>
                <w:sz w:val="24"/>
                <w:szCs w:val="24"/>
              </w:rPr>
              <w:t>盘，输液架，机架。</w:t>
            </w:r>
          </w:p>
        </w:tc>
        <w:tc>
          <w:tcPr>
            <w:tcW w:w="1456" w:type="pct"/>
            <w:vAlign w:val="center"/>
          </w:tcPr>
          <w:p w14:paraId="4F684CFD">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52377B47">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14E5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6DABFF15">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11</w:t>
            </w:r>
          </w:p>
        </w:tc>
        <w:tc>
          <w:tcPr>
            <w:tcW w:w="915" w:type="pct"/>
            <w:vMerge w:val="restart"/>
            <w:vAlign w:val="center"/>
          </w:tcPr>
          <w:p w14:paraId="0F05D06E">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婴儿辐射保暖台（主要技术参数）</w:t>
            </w:r>
          </w:p>
        </w:tc>
        <w:tc>
          <w:tcPr>
            <w:tcW w:w="1680" w:type="pct"/>
            <w:vAlign w:val="center"/>
          </w:tcPr>
          <w:p w14:paraId="28A52D72">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spacing w:val="-4"/>
                <w:sz w:val="24"/>
                <w:szCs w:val="24"/>
              </w:rPr>
              <w:t>工作电源：AC220V/50HZ，输入功率： ≤700VA</w:t>
            </w:r>
          </w:p>
        </w:tc>
        <w:tc>
          <w:tcPr>
            <w:tcW w:w="1456" w:type="pct"/>
            <w:vAlign w:val="center"/>
          </w:tcPr>
          <w:p w14:paraId="72A4A4D4">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1012AA3B">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5A056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711339FC">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12</w:t>
            </w:r>
          </w:p>
        </w:tc>
        <w:tc>
          <w:tcPr>
            <w:tcW w:w="915" w:type="pct"/>
            <w:vMerge w:val="continue"/>
            <w:vAlign w:val="center"/>
          </w:tcPr>
          <w:p w14:paraId="7CDD3E40">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12CE2B10">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spacing w:val="-4"/>
                <w:sz w:val="24"/>
                <w:szCs w:val="24"/>
              </w:rPr>
              <w:t>控温方式：预热、</w:t>
            </w:r>
            <w:r>
              <w:rPr>
                <w:spacing w:val="-1"/>
                <w:sz w:val="24"/>
                <w:szCs w:val="24"/>
              </w:rPr>
              <w:t>手控、肤温三种控制</w:t>
            </w:r>
          </w:p>
        </w:tc>
        <w:tc>
          <w:tcPr>
            <w:tcW w:w="1456" w:type="pct"/>
            <w:vAlign w:val="center"/>
          </w:tcPr>
          <w:p w14:paraId="34D46E34">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2B62F9DD">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2E5B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2107C8E9">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13</w:t>
            </w:r>
          </w:p>
        </w:tc>
        <w:tc>
          <w:tcPr>
            <w:tcW w:w="915" w:type="pct"/>
            <w:vMerge w:val="continue"/>
            <w:vAlign w:val="center"/>
          </w:tcPr>
          <w:p w14:paraId="7DC538EF">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7881A7BE">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spacing w:val="-2"/>
                <w:sz w:val="24"/>
                <w:szCs w:val="24"/>
              </w:rPr>
              <w:t>肤温控温范围：3</w:t>
            </w:r>
            <w:r>
              <w:rPr>
                <w:spacing w:val="10"/>
                <w:sz w:val="24"/>
                <w:szCs w:val="24"/>
              </w:rPr>
              <w:t>2℃~37.5℃</w:t>
            </w:r>
          </w:p>
        </w:tc>
        <w:tc>
          <w:tcPr>
            <w:tcW w:w="1456" w:type="pct"/>
            <w:vAlign w:val="center"/>
          </w:tcPr>
          <w:p w14:paraId="01C0DB42">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3B2F291D">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149F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376EBFFF">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14</w:t>
            </w:r>
          </w:p>
        </w:tc>
        <w:tc>
          <w:tcPr>
            <w:tcW w:w="915" w:type="pct"/>
            <w:vMerge w:val="continue"/>
            <w:vAlign w:val="center"/>
          </w:tcPr>
          <w:p w14:paraId="65E505B7">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44482D2B">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spacing w:val="-1"/>
                <w:sz w:val="24"/>
                <w:szCs w:val="24"/>
              </w:rPr>
              <w:t>★肤温显示范围：</w:t>
            </w:r>
            <w:r>
              <w:rPr>
                <w:spacing w:val="2"/>
                <w:sz w:val="24"/>
                <w:szCs w:val="24"/>
              </w:rPr>
              <w:t xml:space="preserve"> </w:t>
            </w:r>
            <w:r>
              <w:rPr>
                <w:spacing w:val="7"/>
                <w:sz w:val="24"/>
                <w:szCs w:val="24"/>
              </w:rPr>
              <w:t>5℃~65℃（需提供证</w:t>
            </w:r>
            <w:r>
              <w:rPr>
                <w:spacing w:val="-7"/>
                <w:sz w:val="24"/>
                <w:szCs w:val="24"/>
              </w:rPr>
              <w:t>明材料）</w:t>
            </w:r>
          </w:p>
        </w:tc>
        <w:tc>
          <w:tcPr>
            <w:tcW w:w="1456" w:type="pct"/>
            <w:vAlign w:val="center"/>
          </w:tcPr>
          <w:p w14:paraId="3CBA05FF">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0FA886D9">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1190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50EA3BAA">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15</w:t>
            </w:r>
          </w:p>
        </w:tc>
        <w:tc>
          <w:tcPr>
            <w:tcW w:w="915" w:type="pct"/>
            <w:vMerge w:val="continue"/>
            <w:vAlign w:val="center"/>
          </w:tcPr>
          <w:p w14:paraId="1794CE7A">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13D80D7F">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spacing w:val="-1"/>
                <w:sz w:val="24"/>
                <w:szCs w:val="24"/>
              </w:rPr>
              <w:t>★控温精度：≤0.</w:t>
            </w:r>
            <w:r>
              <w:rPr>
                <w:spacing w:val="8"/>
                <w:sz w:val="24"/>
                <w:szCs w:val="24"/>
              </w:rPr>
              <w:t>5℃,皮肤温度传感器</w:t>
            </w:r>
            <w:r>
              <w:rPr>
                <w:spacing w:val="-1"/>
                <w:sz w:val="24"/>
                <w:szCs w:val="24"/>
              </w:rPr>
              <w:t>精度：±0.2℃内（需</w:t>
            </w:r>
            <w:r>
              <w:rPr>
                <w:spacing w:val="-3"/>
                <w:sz w:val="24"/>
                <w:szCs w:val="24"/>
              </w:rPr>
              <w:t>提供证明材料）</w:t>
            </w:r>
          </w:p>
        </w:tc>
        <w:tc>
          <w:tcPr>
            <w:tcW w:w="1456" w:type="pct"/>
            <w:vAlign w:val="center"/>
          </w:tcPr>
          <w:p w14:paraId="664800A8">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009E4E87">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4B7F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790BEE7C">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16</w:t>
            </w:r>
          </w:p>
        </w:tc>
        <w:tc>
          <w:tcPr>
            <w:tcW w:w="915" w:type="pct"/>
            <w:vMerge w:val="continue"/>
            <w:vAlign w:val="center"/>
          </w:tcPr>
          <w:p w14:paraId="67153761">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08CCCC1E">
            <w:pPr>
              <w:pStyle w:val="7"/>
              <w:spacing w:line="215" w:lineRule="auto"/>
              <w:ind w:right="320" w:firstLine="256" w:firstLineChars="100"/>
              <w:jc w:val="left"/>
              <w:rPr>
                <w:rFonts w:hint="eastAsia" w:asciiTheme="minorEastAsia" w:hAnsiTheme="minorEastAsia" w:eastAsiaTheme="minorEastAsia" w:cstheme="minorEastAsia"/>
                <w:color w:val="auto"/>
                <w:sz w:val="24"/>
                <w:highlight w:val="none"/>
              </w:rPr>
            </w:pPr>
            <w:r>
              <w:rPr>
                <w:rFonts w:ascii="@仿宋_GB2312" w:hAnsi="@仿宋_GB2312" w:eastAsia="@仿宋_GB2312" w:cs="@仿宋_GB2312"/>
                <w:spacing w:val="8"/>
                <w:kern w:val="2"/>
                <w:sz w:val="24"/>
                <w:szCs w:val="24"/>
                <w:lang w:val="en-US" w:eastAsia="zh-CN" w:bidi="ar-SA"/>
              </w:rPr>
              <w:t>床面温度均匀性： ≤2℃</w:t>
            </w:r>
          </w:p>
        </w:tc>
        <w:tc>
          <w:tcPr>
            <w:tcW w:w="1456" w:type="pct"/>
            <w:vAlign w:val="center"/>
          </w:tcPr>
          <w:p w14:paraId="5BBD717E">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55CEA3DF">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3F2A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76D21712">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17</w:t>
            </w:r>
          </w:p>
        </w:tc>
        <w:tc>
          <w:tcPr>
            <w:tcW w:w="915" w:type="pct"/>
            <w:vMerge w:val="continue"/>
            <w:vAlign w:val="center"/>
          </w:tcPr>
          <w:p w14:paraId="0281D90A">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51357969">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spacing w:val="-6"/>
                <w:sz w:val="24"/>
                <w:szCs w:val="24"/>
              </w:rPr>
              <w:t>辐射箱水平角度：</w:t>
            </w:r>
            <w:r>
              <w:rPr>
                <w:spacing w:val="6"/>
                <w:sz w:val="24"/>
                <w:szCs w:val="24"/>
              </w:rPr>
              <w:t xml:space="preserve"> </w:t>
            </w:r>
            <w:r>
              <w:rPr>
                <w:spacing w:val="-1"/>
                <w:sz w:val="24"/>
                <w:szCs w:val="24"/>
              </w:rPr>
              <w:t>0°、30°、60°、9</w:t>
            </w:r>
            <w:r>
              <w:rPr>
                <w:spacing w:val="2"/>
                <w:sz w:val="24"/>
                <w:szCs w:val="24"/>
              </w:rPr>
              <w:t xml:space="preserve"> </w:t>
            </w:r>
            <w:r>
              <w:rPr>
                <w:spacing w:val="-2"/>
                <w:sz w:val="24"/>
                <w:szCs w:val="24"/>
              </w:rPr>
              <w:t>0°双向转动</w:t>
            </w:r>
          </w:p>
        </w:tc>
        <w:tc>
          <w:tcPr>
            <w:tcW w:w="1456" w:type="pct"/>
            <w:vAlign w:val="center"/>
          </w:tcPr>
          <w:p w14:paraId="2ED408C1">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19F2AD9C">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6634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370FD0FB">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18</w:t>
            </w:r>
          </w:p>
        </w:tc>
        <w:tc>
          <w:tcPr>
            <w:tcW w:w="915" w:type="pct"/>
            <w:vMerge w:val="continue"/>
            <w:vAlign w:val="center"/>
          </w:tcPr>
          <w:p w14:paraId="1C6BA50A">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2B302BF1">
            <w:pPr>
              <w:pStyle w:val="7"/>
              <w:spacing w:before="10" w:line="215" w:lineRule="auto"/>
              <w:ind w:left="143"/>
              <w:jc w:val="left"/>
              <w:rPr>
                <w:rFonts w:hint="eastAsia" w:asciiTheme="minorEastAsia" w:hAnsiTheme="minorEastAsia" w:eastAsiaTheme="minorEastAsia" w:cstheme="minorEastAsia"/>
                <w:color w:val="auto"/>
                <w:sz w:val="24"/>
                <w:highlight w:val="none"/>
              </w:rPr>
            </w:pPr>
            <w:r>
              <w:rPr>
                <w:rFonts w:ascii="@仿宋_GB2312" w:hAnsi="@仿宋_GB2312" w:eastAsia="@仿宋_GB2312" w:cs="@仿宋_GB2312"/>
                <w:spacing w:val="-5"/>
                <w:kern w:val="2"/>
                <w:sz w:val="24"/>
                <w:szCs w:val="24"/>
                <w:lang w:val="en-US" w:eastAsia="zh-CN" w:bidi="ar-SA"/>
              </w:rPr>
              <w:t>婴儿床倾斜角度：无级可调</w:t>
            </w:r>
          </w:p>
        </w:tc>
        <w:tc>
          <w:tcPr>
            <w:tcW w:w="1456" w:type="pct"/>
            <w:vAlign w:val="center"/>
          </w:tcPr>
          <w:p w14:paraId="29DF84FC">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2F8C8C43">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64EB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3830E643">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19</w:t>
            </w:r>
          </w:p>
        </w:tc>
        <w:tc>
          <w:tcPr>
            <w:tcW w:w="915" w:type="pct"/>
            <w:vMerge w:val="continue"/>
            <w:vAlign w:val="center"/>
          </w:tcPr>
          <w:p w14:paraId="6A86A62B">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77E3D3E5">
            <w:pPr>
              <w:pStyle w:val="7"/>
              <w:spacing w:before="10" w:line="215" w:lineRule="auto"/>
              <w:ind w:left="143"/>
              <w:jc w:val="left"/>
              <w:rPr>
                <w:rFonts w:hint="eastAsia" w:asciiTheme="minorEastAsia" w:hAnsiTheme="minorEastAsia" w:eastAsiaTheme="minorEastAsia" w:cstheme="minorEastAsia"/>
                <w:color w:val="auto"/>
                <w:sz w:val="24"/>
                <w:highlight w:val="none"/>
              </w:rPr>
            </w:pPr>
            <w:r>
              <w:rPr>
                <w:rFonts w:ascii="@仿宋_GB2312" w:hAnsi="@仿宋_GB2312" w:eastAsia="@仿宋_GB2312" w:cs="@仿宋_GB2312"/>
                <w:spacing w:val="-5"/>
                <w:kern w:val="2"/>
                <w:sz w:val="24"/>
                <w:szCs w:val="24"/>
                <w:lang w:val="en-US" w:eastAsia="zh-CN" w:bidi="ar-SA"/>
              </w:rPr>
              <w:t>★婴儿床四周的有机玻璃档板具有输液管路≥6通道（需提供实物图证明材料）</w:t>
            </w:r>
          </w:p>
        </w:tc>
        <w:tc>
          <w:tcPr>
            <w:tcW w:w="1456" w:type="pct"/>
            <w:vAlign w:val="center"/>
          </w:tcPr>
          <w:p w14:paraId="770E1EE2">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398E39C7">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2F51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31DBFE9D">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20</w:t>
            </w:r>
          </w:p>
        </w:tc>
        <w:tc>
          <w:tcPr>
            <w:tcW w:w="915" w:type="pct"/>
            <w:vMerge w:val="continue"/>
            <w:vAlign w:val="center"/>
          </w:tcPr>
          <w:p w14:paraId="0DDE0D68">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564DB849">
            <w:pPr>
              <w:pStyle w:val="7"/>
              <w:spacing w:before="10" w:line="215" w:lineRule="auto"/>
              <w:ind w:left="143"/>
              <w:jc w:val="left"/>
              <w:rPr>
                <w:rFonts w:hint="eastAsia" w:asciiTheme="minorEastAsia" w:hAnsiTheme="minorEastAsia" w:eastAsiaTheme="minorEastAsia" w:cstheme="minorEastAsia"/>
                <w:color w:val="auto"/>
                <w:sz w:val="24"/>
                <w:highlight w:val="none"/>
              </w:rPr>
            </w:pPr>
            <w:r>
              <w:rPr>
                <w:rFonts w:ascii="@仿宋_GB2312" w:hAnsi="@仿宋_GB2312" w:eastAsia="@仿宋_GB2312" w:cs="@仿宋_GB2312"/>
                <w:spacing w:val="-4"/>
                <w:kern w:val="2"/>
                <w:sz w:val="24"/>
                <w:szCs w:val="24"/>
                <w:lang w:val="en-US" w:eastAsia="zh-CN" w:bidi="ar-SA"/>
              </w:rPr>
              <w:t>APGAR评分计时：运行至50″～1′、4′ 50″～5′、9′50″~ 10′时发出声光提示</w:t>
            </w:r>
          </w:p>
        </w:tc>
        <w:tc>
          <w:tcPr>
            <w:tcW w:w="1456" w:type="pct"/>
            <w:vAlign w:val="center"/>
          </w:tcPr>
          <w:p w14:paraId="6E7BAA07">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161531F9">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3162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7E7A4E4C">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21</w:t>
            </w:r>
          </w:p>
        </w:tc>
        <w:tc>
          <w:tcPr>
            <w:tcW w:w="915" w:type="pct"/>
            <w:vMerge w:val="continue"/>
            <w:vAlign w:val="center"/>
          </w:tcPr>
          <w:p w14:paraId="0DB2FB32">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62ADF530">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spacing w:val="-5"/>
                <w:sz w:val="24"/>
                <w:szCs w:val="24"/>
              </w:rPr>
              <w:t>故障报警：断电、</w:t>
            </w:r>
            <w:r>
              <w:rPr>
                <w:spacing w:val="-4"/>
                <w:sz w:val="24"/>
                <w:szCs w:val="24"/>
              </w:rPr>
              <w:t>传感器、偏差、超温、</w:t>
            </w:r>
            <w:r>
              <w:rPr>
                <w:spacing w:val="-1"/>
                <w:sz w:val="24"/>
                <w:szCs w:val="24"/>
              </w:rPr>
              <w:t>设置、检查和系统等</w:t>
            </w:r>
          </w:p>
        </w:tc>
        <w:tc>
          <w:tcPr>
            <w:tcW w:w="1456" w:type="pct"/>
            <w:vAlign w:val="center"/>
          </w:tcPr>
          <w:p w14:paraId="0856569B">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6C5046E2">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1C25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1C4CA8C3">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22</w:t>
            </w:r>
          </w:p>
        </w:tc>
        <w:tc>
          <w:tcPr>
            <w:tcW w:w="915" w:type="pct"/>
            <w:vMerge w:val="continue"/>
            <w:vAlign w:val="center"/>
          </w:tcPr>
          <w:p w14:paraId="2595491D">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5A6F85B4">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spacing w:val="-2"/>
                <w:sz w:val="24"/>
                <w:szCs w:val="24"/>
              </w:rPr>
              <w:t>产品通过CE、TU</w:t>
            </w:r>
            <w:r>
              <w:rPr>
                <w:spacing w:val="-1"/>
                <w:sz w:val="24"/>
                <w:szCs w:val="24"/>
              </w:rPr>
              <w:t>V、ISO9001、13485质量认证</w:t>
            </w:r>
            <w:bookmarkStart w:id="0" w:name="_GoBack"/>
            <w:bookmarkEnd w:id="0"/>
          </w:p>
        </w:tc>
        <w:tc>
          <w:tcPr>
            <w:tcW w:w="1456" w:type="pct"/>
            <w:vAlign w:val="center"/>
          </w:tcPr>
          <w:p w14:paraId="75B3EB30">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52B3F54B">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7A77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5A5CA3BD">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23</w:t>
            </w:r>
          </w:p>
        </w:tc>
        <w:tc>
          <w:tcPr>
            <w:tcW w:w="915" w:type="pct"/>
            <w:vMerge w:val="continue"/>
            <w:vAlign w:val="center"/>
          </w:tcPr>
          <w:p w14:paraId="188705B5">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19704343">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spacing w:val="-1"/>
                <w:sz w:val="24"/>
                <w:szCs w:val="24"/>
                <w:lang w:val="en-US" w:eastAsia="en-US"/>
              </w:rPr>
              <w:t>★产品使用寿命≥ 8年</w:t>
            </w:r>
          </w:p>
        </w:tc>
        <w:tc>
          <w:tcPr>
            <w:tcW w:w="1456" w:type="pct"/>
            <w:vAlign w:val="center"/>
          </w:tcPr>
          <w:p w14:paraId="12648F34">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2C80D615">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bl>
    <w:p w14:paraId="4690BE1B">
      <w:pPr>
        <w:pageBreakBefore w:val="0"/>
        <w:kinsoku/>
        <w:overflowPunct/>
        <w:topLinePunct w:val="0"/>
        <w:bidi w:val="0"/>
        <w:spacing w:line="360" w:lineRule="auto"/>
        <w:ind w:left="0" w:leftChars="0" w:right="0" w:rightChars="0" w:firstLine="4800" w:firstLineChars="20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投标人电子签章：</w:t>
      </w:r>
      <w:r>
        <w:rPr>
          <w:rFonts w:hint="eastAsia" w:asciiTheme="minorEastAsia" w:hAnsiTheme="minorEastAsia" w:eastAsiaTheme="minorEastAsia" w:cstheme="minorEastAsia"/>
          <w:color w:val="auto"/>
          <w:sz w:val="24"/>
          <w:highlight w:val="none"/>
          <w:u w:val="single"/>
        </w:rPr>
        <w:t xml:space="preserve">             </w:t>
      </w:r>
    </w:p>
    <w:p w14:paraId="15B11012">
      <w:pPr>
        <w:pageBreakBefore w:val="0"/>
        <w:kinsoku/>
        <w:overflowPunct/>
        <w:topLinePunct w:val="0"/>
        <w:bidi w:val="0"/>
        <w:spacing w:line="360" w:lineRule="auto"/>
        <w:ind w:left="0" w:leftChars="0" w:right="0" w:rightChars="0" w:firstLine="4800" w:firstLineChars="20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日          期：</w:t>
      </w:r>
      <w:r>
        <w:rPr>
          <w:rFonts w:hint="eastAsia" w:asciiTheme="minorEastAsia" w:hAnsiTheme="minorEastAsia" w:eastAsiaTheme="minorEastAsia" w:cstheme="minorEastAsia"/>
          <w:color w:val="auto"/>
          <w:sz w:val="24"/>
          <w:highlight w:val="none"/>
          <w:u w:val="single"/>
        </w:rPr>
        <w:t xml:space="preserve">             </w:t>
      </w:r>
    </w:p>
    <w:p w14:paraId="5274B668">
      <w:pPr>
        <w:pageBreakBefore w:val="0"/>
        <w:kinsoku/>
        <w:overflowPunct/>
        <w:topLinePunct w:val="0"/>
        <w:bidi w:val="0"/>
        <w:spacing w:line="360" w:lineRule="auto"/>
        <w:ind w:left="0" w:leftChars="0" w:right="0" w:rightChars="0" w:firstLine="4800" w:firstLineChars="2000"/>
        <w:textAlignment w:val="auto"/>
        <w:rPr>
          <w:rFonts w:hint="eastAsia" w:asciiTheme="minorEastAsia" w:hAnsiTheme="minorEastAsia" w:eastAsiaTheme="minorEastAsia" w:cstheme="minorEastAsia"/>
          <w:color w:val="auto"/>
          <w:sz w:val="24"/>
          <w:highlight w:val="none"/>
          <w:u w:val="single"/>
        </w:rPr>
      </w:pPr>
    </w:p>
    <w:p w14:paraId="1E28942B">
      <w:pPr>
        <w:pStyle w:val="3"/>
        <w:pageBreakBefore w:val="0"/>
        <w:kinsoku/>
        <w:overflowPunct/>
        <w:topLinePunct w:val="0"/>
        <w:bidi w:val="0"/>
        <w:spacing w:line="360" w:lineRule="auto"/>
        <w:ind w:left="0" w:leftChars="0" w:right="0" w:rightChars="0" w:firstLineChars="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lang w:val="en-US" w:eastAsia="zh-CN"/>
        </w:rPr>
        <w:t>注：投标人应对所承诺的各类参数真实性负责，如中标后被质疑虚假应标且被查实的或在履约过程中被发现虚假响应的，投标人将承担包括但不限于扣除履约保证金（如有）、处以罚金和上报相关主管部门纳入不良信用记录等一切后果及法律责任。</w:t>
      </w:r>
    </w:p>
    <w:p w14:paraId="38FD28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36758C"/>
    <w:rsid w:val="2436758C"/>
    <w:rsid w:val="43E255E2"/>
    <w:rsid w:val="5C1215B9"/>
    <w:rsid w:val="630F1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eastAsiaTheme="minorEastAsia" w:cstheme="minorBidi"/>
      <w:szCs w:val="22"/>
    </w:rPr>
  </w:style>
  <w:style w:type="paragraph" w:styleId="3">
    <w:name w:val="Date"/>
    <w:basedOn w:val="1"/>
    <w:next w:val="1"/>
    <w:qFormat/>
    <w:uiPriority w:val="0"/>
    <w:rPr>
      <w:rFonts w:ascii="Arial" w:hAnsi="Arial" w:eastAsia="宋体" w:cs="Arial"/>
      <w:b/>
      <w:sz w:val="28"/>
    </w:rPr>
  </w:style>
  <w:style w:type="paragraph" w:customStyle="1" w:styleId="6">
    <w:name w:val="Char Char Char Char Char Char Char1 Char"/>
    <w:basedOn w:val="1"/>
    <w:qFormat/>
    <w:uiPriority w:val="0"/>
    <w:rPr>
      <w:rFonts w:ascii="Arial" w:hAnsi="Arial" w:eastAsia="宋体" w:cs="Arial"/>
      <w:sz w:val="24"/>
    </w:rPr>
  </w:style>
  <w:style w:type="paragraph" w:customStyle="1" w:styleId="7">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791</Words>
  <Characters>864</Characters>
  <Lines>0</Lines>
  <Paragraphs>0</Paragraphs>
  <TotalTime>2</TotalTime>
  <ScaleCrop>false</ScaleCrop>
  <LinksUpToDate>false</LinksUpToDate>
  <CharactersWithSpaces>908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2026-05-27T06:39:00Z</dcterms:created>
  <dc:creator>♚fùdōng( •ิ_• ิ)</dc:creator>
  <cp:lastModifiedBy>微信用户</cp:lastModifiedBy>
  <dcterms:modified xsi:type="dcterms:W3CDTF">2026-05-28T08:09:30Z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5E8029C208BB4696942D3BE1571CD03E_11</vt:lpwstr>
  </property>
  <property fmtid="{D5CDD505-2E9C-101B-9397-08002B2CF9AE}" pid="4" name="KSOTemplateDocerSaveRecord">
    <vt:lpwstr>eyJoZGlkIjoiZWI2NzkwNGJiNzk5Yjc4ZTJlNWYyYWQzODMyMzkzMmEiLCJ1c2VySWQiOiIxMjY0MzIwNjcwIn0=</vt:lpwstr>
  </property>
</Properties>
</file>