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w:t>
      </w:r>
      <w:r>
        <w:rPr>
          <w:rFonts w:hint="eastAsia" w:ascii="宋体" w:hAnsi="宋体" w:cs="宋体"/>
          <w:b/>
          <w:bCs/>
          <w:sz w:val="40"/>
          <w:szCs w:val="36"/>
          <w:lang w:val="en-US" w:eastAsia="zh-CN"/>
        </w:rPr>
        <w:t>随弃式导电粘胶中性极板</w:t>
      </w:r>
      <w:r>
        <w:rPr>
          <w:rFonts w:hint="eastAsia" w:ascii="宋体" w:hAnsi="宋体" w:eastAsia="宋体" w:cs="宋体"/>
          <w:b/>
          <w:bCs/>
          <w:sz w:val="40"/>
          <w:szCs w:val="36"/>
          <w:lang w:eastAsia="zh-CN"/>
        </w:rPr>
        <w:t>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随弃式导电粘胶中性极板</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7</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13586256"/>
      <w:bookmarkStart w:id="3" w:name="_Hlk27473954"/>
      <w:bookmarkStart w:id="4" w:name="_Hlk39663443"/>
      <w:bookmarkStart w:id="5" w:name="_Hlk39648029"/>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随弃式导电粘胶中性极板</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7</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7</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34500</w:t>
      </w:r>
      <w:r>
        <w:rPr>
          <w:rFonts w:hint="eastAsia" w:cs="宋体"/>
          <w:sz w:val="24"/>
          <w:szCs w:val="24"/>
          <w:shd w:val="clear" w:color="auto" w:fill="FFFFFF"/>
          <w:lang w:val="en-US" w:eastAsia="zh-CN"/>
        </w:rPr>
        <w:t>元，三年渠道</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3.最高限价：34500</w:t>
      </w:r>
      <w:r>
        <w:rPr>
          <w:rFonts w:hint="eastAsia" w:ascii="宋体" w:hAnsi="宋体" w:eastAsia="宋体" w:cs="宋体"/>
          <w:sz w:val="24"/>
          <w:szCs w:val="24"/>
          <w:shd w:val="clear" w:color="auto" w:fill="FFFFFF"/>
          <w:lang w:val="en-US" w:eastAsia="zh-CN"/>
        </w:rPr>
        <w:t>元</w:t>
      </w:r>
      <w:bookmarkStart w:id="19" w:name="_GoBack"/>
      <w:bookmarkEnd w:id="19"/>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推拿床</w:t>
      </w:r>
      <w:r>
        <w:rPr>
          <w:rFonts w:hint="eastAsia" w:ascii="宋体" w:hAnsi="宋体" w:eastAsia="宋体" w:cs="宋体"/>
          <w:sz w:val="24"/>
          <w:szCs w:val="24"/>
          <w:shd w:val="clear" w:color="auto" w:fill="FFFFFF"/>
          <w:lang w:val="en-US" w:eastAsia="zh-CN"/>
        </w:rPr>
        <w:t>，具体要求详见采购需求。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4247"/>
      <w:bookmarkStart w:id="8" w:name="_Toc20021"/>
      <w:bookmarkStart w:id="9" w:name="_Toc12318"/>
      <w:bookmarkStart w:id="10" w:name="_Toc11027"/>
      <w:bookmarkStart w:id="11" w:name="_Toc9435"/>
      <w:bookmarkStart w:id="12" w:name="_Toc24105"/>
      <w:bookmarkStart w:id="13" w:name="_Toc6631"/>
      <w:bookmarkStart w:id="14" w:name="_Toc14482"/>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F962D89-B33C-481E-8F2E-F1FF69562CE8}"/>
  </w:font>
  <w:font w:name="黑体">
    <w:panose1 w:val="02010609060101010101"/>
    <w:charset w:val="86"/>
    <w:family w:val="auto"/>
    <w:pitch w:val="default"/>
    <w:sig w:usb0="800002BF" w:usb1="38CF7CFA" w:usb2="00000016" w:usb3="00000000" w:csb0="00040001" w:csb1="00000000"/>
    <w:embedRegular r:id="rId2" w:fontKey="{F0977C8D-8E70-4B5F-B8B1-041F921C20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0C8C13C0-9F45-4FEB-9B32-7861151A9C72}"/>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EF992CBA-D685-47D9-B987-DED453FEB040}"/>
  </w:font>
  <w:font w:name="华文中宋">
    <w:panose1 w:val="02010600040101010101"/>
    <w:charset w:val="86"/>
    <w:family w:val="auto"/>
    <w:pitch w:val="default"/>
    <w:sig w:usb0="00000287" w:usb1="080F0000" w:usb2="00000000" w:usb3="00000000" w:csb0="0004009F" w:csb1="DFD70000"/>
    <w:embedRegular r:id="rId5" w:fontKey="{3759FB3A-269A-4EEC-9A45-BF2D74855F29}"/>
  </w:font>
  <w:font w:name="仿宋">
    <w:panose1 w:val="02010609060101010101"/>
    <w:charset w:val="86"/>
    <w:family w:val="auto"/>
    <w:pitch w:val="default"/>
    <w:sig w:usb0="800002BF" w:usb1="38CF7CFA" w:usb2="00000016" w:usb3="00000000" w:csb0="00040001" w:csb1="00000000"/>
    <w:embedRegular r:id="rId6" w:fontKey="{B6ECCF8F-71F3-4AC2-8F62-5EDB610F4687}"/>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8FF0C82"/>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B94392"/>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A3A01"/>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792715"/>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648D0"/>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144E2"/>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7981</Words>
  <Characters>8419</Characters>
  <Lines>182</Lines>
  <Paragraphs>51</Paragraphs>
  <TotalTime>32</TotalTime>
  <ScaleCrop>false</ScaleCrop>
  <LinksUpToDate>false</LinksUpToDate>
  <CharactersWithSpaces>10255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2026-07-01T00:40:31Z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