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A409">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4CDDA9C1">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80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656A35C1">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37ABBDD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F3AF1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E8A16C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E0F4AEF">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0AB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46153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30BC8E6C">
            <w:pPr>
              <w:spacing w:line="300" w:lineRule="auto"/>
              <w:jc w:val="center"/>
              <w:rPr>
                <w:b/>
                <w:bCs/>
                <w:sz w:val="36"/>
                <w:szCs w:val="21"/>
              </w:rPr>
            </w:pPr>
            <w:r>
              <w:rPr>
                <w:rFonts w:hint="eastAsia"/>
                <w:b/>
                <w:bCs/>
                <w:sz w:val="36"/>
                <w:szCs w:val="21"/>
              </w:rPr>
              <w:t>脑循环磁电治疗仪</w:t>
            </w:r>
            <w:r>
              <w:rPr>
                <w:rFonts w:hint="eastAsia"/>
                <w:b/>
                <w:bCs/>
                <w:sz w:val="36"/>
                <w:szCs w:val="21"/>
                <w:lang w:val="en-US" w:eastAsia="zh-CN"/>
              </w:rPr>
              <w:t>技术参数</w:t>
            </w:r>
          </w:p>
          <w:p w14:paraId="0B673B5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5C3266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sz w:val="22"/>
                <w:szCs w:val="22"/>
              </w:rPr>
              <w:t>磁疗部分：适用于缺血性脑血管病、神经症（神经衰弱、脑疲劳症状）、脑损伤性疾病的辅助治疗</w:t>
            </w:r>
          </w:p>
        </w:tc>
        <w:tc>
          <w:tcPr>
            <w:tcW w:w="1456" w:type="pct"/>
            <w:vAlign w:val="center"/>
          </w:tcPr>
          <w:p w14:paraId="1BC975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FB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E79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EF781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tcBorders/>
            <w:vAlign w:val="center"/>
          </w:tcPr>
          <w:p w14:paraId="7C0AC9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FC54CA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sz w:val="22"/>
                <w:szCs w:val="22"/>
              </w:rPr>
              <w:t>电疗部分：适用：缺血性脑血管疾病、脑损伤性疾病、小儿脑瘫及由上述疾病引起的肢体运动功能障碍</w:t>
            </w:r>
            <w:r>
              <w:rPr>
                <w:rFonts w:hint="eastAsia" w:ascii="宋体" w:hAnsi="宋体"/>
                <w:sz w:val="22"/>
                <w:szCs w:val="22"/>
                <w:lang w:eastAsia="zh-CN"/>
              </w:rPr>
              <w:t>、</w:t>
            </w:r>
            <w:r>
              <w:rPr>
                <w:rFonts w:hint="eastAsia" w:ascii="宋体" w:hAnsi="宋体"/>
                <w:sz w:val="22"/>
                <w:szCs w:val="22"/>
              </w:rPr>
              <w:t>偏头痛的辅助治疗</w:t>
            </w:r>
          </w:p>
        </w:tc>
        <w:tc>
          <w:tcPr>
            <w:tcW w:w="1456" w:type="pct"/>
            <w:vAlign w:val="center"/>
          </w:tcPr>
          <w:p w14:paraId="7F92FD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A0BBCE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18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87DF19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tcBorders/>
            <w:vAlign w:val="center"/>
          </w:tcPr>
          <w:p w14:paraId="4BE6BC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2E3B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sz w:val="22"/>
                <w:szCs w:val="22"/>
                <w:lang w:eastAsia="zh-CN"/>
              </w:rPr>
              <w:t>具有</w:t>
            </w:r>
            <w:r>
              <w:rPr>
                <w:rFonts w:ascii="宋体" w:hAnsi="宋体"/>
                <w:sz w:val="22"/>
                <w:szCs w:val="22"/>
              </w:rPr>
              <w:t>液晶界面显示</w:t>
            </w:r>
            <w:r>
              <w:rPr>
                <w:rFonts w:hint="eastAsia" w:ascii="宋体" w:hAnsi="宋体"/>
                <w:sz w:val="22"/>
                <w:szCs w:val="22"/>
                <w:lang w:eastAsia="zh-CN"/>
              </w:rPr>
              <w:t>。</w:t>
            </w:r>
          </w:p>
        </w:tc>
        <w:tc>
          <w:tcPr>
            <w:tcW w:w="1456" w:type="pct"/>
            <w:vAlign w:val="center"/>
          </w:tcPr>
          <w:p w14:paraId="704D7789">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367646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86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D2B99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tcBorders/>
            <w:vAlign w:val="center"/>
          </w:tcPr>
          <w:p w14:paraId="3A19A5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CB6FD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sz w:val="22"/>
                <w:szCs w:val="22"/>
                <w:lang w:eastAsia="zh-CN"/>
              </w:rPr>
              <w:t>具有</w:t>
            </w:r>
            <w:r>
              <w:rPr>
                <w:rFonts w:hint="eastAsia" w:ascii="宋体" w:hAnsi="宋体"/>
                <w:sz w:val="22"/>
                <w:szCs w:val="22"/>
              </w:rPr>
              <w:t>一键飞梭操作方式，所有功能的调节仅需通过对一个键施以旋转及按压动作即可全部完成。</w:t>
            </w:r>
          </w:p>
        </w:tc>
        <w:tc>
          <w:tcPr>
            <w:tcW w:w="1456" w:type="pct"/>
            <w:vAlign w:val="center"/>
          </w:tcPr>
          <w:p w14:paraId="1A4B7EF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2B562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B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B2C5C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tcBorders/>
            <w:vAlign w:val="center"/>
          </w:tcPr>
          <w:p w14:paraId="2B70F5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EEC23D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ascii="宋体" w:hAnsi="宋体"/>
                <w:sz w:val="22"/>
                <w:szCs w:val="22"/>
              </w:rPr>
              <w:t>具</w:t>
            </w:r>
            <w:r>
              <w:rPr>
                <w:rFonts w:hint="eastAsia" w:ascii="宋体" w:hAnsi="宋体"/>
                <w:sz w:val="22"/>
                <w:szCs w:val="22"/>
                <w:lang w:eastAsia="zh-CN"/>
              </w:rPr>
              <w:t>有</w:t>
            </w:r>
            <w:r>
              <w:rPr>
                <w:rFonts w:ascii="宋体" w:hAnsi="宋体"/>
                <w:sz w:val="22"/>
                <w:szCs w:val="22"/>
              </w:rPr>
              <w:t>交变电磁场治疗帽、仿真生物电刺激小脑顶核（乳突穴）及仿真生物电刺激肢体肌肉神经系统功能</w:t>
            </w:r>
          </w:p>
        </w:tc>
        <w:tc>
          <w:tcPr>
            <w:tcW w:w="1456" w:type="pct"/>
            <w:vAlign w:val="center"/>
          </w:tcPr>
          <w:p w14:paraId="648418B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CAA47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2D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08A9F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tcBorders/>
            <w:vAlign w:val="center"/>
          </w:tcPr>
          <w:p w14:paraId="263722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9748F0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ascii="宋体" w:hAnsi="宋体"/>
                <w:sz w:val="22"/>
                <w:szCs w:val="22"/>
              </w:rPr>
              <w:t>输出路（线）数：</w:t>
            </w:r>
            <w:r>
              <w:rPr>
                <w:rFonts w:hint="eastAsia" w:ascii="宋体" w:hAnsi="宋体"/>
                <w:sz w:val="22"/>
                <w:szCs w:val="22"/>
                <w:lang w:eastAsia="zh-CN"/>
              </w:rPr>
              <w:t>≥</w:t>
            </w:r>
            <w:r>
              <w:rPr>
                <w:rFonts w:hint="eastAsia" w:ascii="宋体" w:hAnsi="宋体"/>
                <w:sz w:val="22"/>
                <w:szCs w:val="22"/>
                <w:lang w:val="en-US" w:eastAsia="zh-CN"/>
              </w:rPr>
              <w:t>4路</w:t>
            </w:r>
            <w:r>
              <w:rPr>
                <w:rFonts w:hint="eastAsia" w:ascii="宋体" w:hAnsi="宋体"/>
                <w:sz w:val="22"/>
                <w:szCs w:val="22"/>
                <w:lang w:eastAsia="zh-CN"/>
              </w:rPr>
              <w:t>包含</w:t>
            </w:r>
            <w:r>
              <w:rPr>
                <w:rFonts w:ascii="宋体" w:hAnsi="宋体"/>
                <w:sz w:val="22"/>
                <w:szCs w:val="22"/>
              </w:rPr>
              <w:t>磁疗</w:t>
            </w:r>
            <w:r>
              <w:rPr>
                <w:rFonts w:hint="eastAsia" w:ascii="宋体" w:hAnsi="宋体"/>
                <w:sz w:val="22"/>
                <w:szCs w:val="22"/>
                <w:lang w:eastAsia="zh-CN"/>
              </w:rPr>
              <w:t>、</w:t>
            </w:r>
            <w:r>
              <w:rPr>
                <w:rFonts w:ascii="宋体" w:hAnsi="宋体"/>
                <w:sz w:val="22"/>
                <w:szCs w:val="22"/>
              </w:rPr>
              <w:t>仿生电刺激小脑顶核（乳突穴）</w:t>
            </w:r>
            <w:r>
              <w:rPr>
                <w:rFonts w:hint="eastAsia" w:ascii="宋体" w:hAnsi="宋体"/>
                <w:sz w:val="22"/>
                <w:szCs w:val="22"/>
                <w:lang w:eastAsia="zh-CN"/>
              </w:rPr>
              <w:t>、</w:t>
            </w:r>
            <w:r>
              <w:rPr>
                <w:rFonts w:ascii="宋体" w:hAnsi="宋体"/>
                <w:sz w:val="22"/>
                <w:szCs w:val="22"/>
              </w:rPr>
              <w:t>仿生电刺激上、下肢</w:t>
            </w:r>
            <w:r>
              <w:rPr>
                <w:rFonts w:hint="eastAsia" w:ascii="宋体" w:hAnsi="宋体"/>
                <w:sz w:val="22"/>
                <w:szCs w:val="22"/>
                <w:lang w:eastAsia="zh-CN"/>
              </w:rPr>
              <w:t>等</w:t>
            </w:r>
          </w:p>
        </w:tc>
        <w:tc>
          <w:tcPr>
            <w:tcW w:w="1456" w:type="pct"/>
            <w:vAlign w:val="center"/>
          </w:tcPr>
          <w:p w14:paraId="2D3E90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3A7F9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382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4D3014">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tcBorders/>
            <w:vAlign w:val="center"/>
          </w:tcPr>
          <w:p w14:paraId="4520412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25DB2DF">
            <w:pPr>
              <w:pageBreakBefore w:val="0"/>
              <w:kinsoku/>
              <w:overflowPunct/>
              <w:topLinePunct w:val="0"/>
              <w:bidi w:val="0"/>
              <w:spacing w:line="360" w:lineRule="auto"/>
              <w:ind w:left="0" w:leftChars="0" w:right="0" w:rightChars="0"/>
              <w:jc w:val="center"/>
              <w:textAlignment w:val="auto"/>
              <w:rPr>
                <w:rFonts w:ascii="宋体" w:hAnsi="宋体"/>
                <w:sz w:val="22"/>
                <w:szCs w:val="22"/>
              </w:rPr>
            </w:pPr>
            <w:r>
              <w:rPr>
                <w:rFonts w:ascii="宋体" w:hAnsi="宋体"/>
                <w:sz w:val="22"/>
                <w:szCs w:val="22"/>
              </w:rPr>
              <w:t>定时功能：1-99min范围</w:t>
            </w:r>
            <w:r>
              <w:rPr>
                <w:rFonts w:hint="eastAsia" w:ascii="宋体" w:hAnsi="宋体"/>
                <w:sz w:val="22"/>
                <w:szCs w:val="22"/>
                <w:lang w:eastAsia="zh-CN"/>
              </w:rPr>
              <w:t>可调</w:t>
            </w:r>
          </w:p>
        </w:tc>
        <w:tc>
          <w:tcPr>
            <w:tcW w:w="1456" w:type="pct"/>
            <w:vAlign w:val="center"/>
          </w:tcPr>
          <w:p w14:paraId="2EEF7DE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DFE70B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35F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B0B8E4F">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restart"/>
            <w:vAlign w:val="center"/>
          </w:tcPr>
          <w:p w14:paraId="37105D4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bookmarkStart w:id="0" w:name="_GoBack"/>
            <w:r>
              <w:rPr>
                <w:rFonts w:ascii="宋体" w:hAnsi="宋体"/>
                <w:b/>
                <w:bCs/>
                <w:sz w:val="28"/>
                <w:szCs w:val="28"/>
              </w:rPr>
              <w:t>磁疗</w:t>
            </w:r>
            <w:r>
              <w:rPr>
                <w:rFonts w:hint="eastAsia" w:ascii="宋体" w:hAnsi="宋体"/>
                <w:b/>
                <w:bCs/>
                <w:sz w:val="28"/>
                <w:szCs w:val="28"/>
              </w:rPr>
              <w:t>部分</w:t>
            </w:r>
            <w:bookmarkEnd w:id="0"/>
          </w:p>
        </w:tc>
        <w:tc>
          <w:tcPr>
            <w:tcW w:w="1680" w:type="pct"/>
            <w:vAlign w:val="center"/>
          </w:tcPr>
          <w:p w14:paraId="13C0D804">
            <w:pPr>
              <w:pageBreakBefore w:val="0"/>
              <w:kinsoku/>
              <w:overflowPunct/>
              <w:topLinePunct w:val="0"/>
              <w:bidi w:val="0"/>
              <w:spacing w:line="360" w:lineRule="auto"/>
              <w:ind w:left="0" w:leftChars="0" w:right="0" w:rightChars="0"/>
              <w:jc w:val="center"/>
              <w:textAlignment w:val="auto"/>
              <w:rPr>
                <w:rFonts w:ascii="宋体" w:hAnsi="宋体"/>
                <w:sz w:val="22"/>
                <w:szCs w:val="22"/>
              </w:rPr>
            </w:pPr>
            <w:r>
              <w:rPr>
                <w:rFonts w:ascii="宋体" w:hAnsi="宋体"/>
                <w:sz w:val="22"/>
                <w:szCs w:val="22"/>
              </w:rPr>
              <w:t>治疗强度</w:t>
            </w:r>
            <w:r>
              <w:rPr>
                <w:rFonts w:hint="eastAsia" w:ascii="宋体" w:hAnsi="宋体"/>
                <w:sz w:val="22"/>
                <w:szCs w:val="22"/>
              </w:rPr>
              <w:t>：</w:t>
            </w:r>
            <w:r>
              <w:rPr>
                <w:rFonts w:ascii="宋体" w:hAnsi="宋体"/>
                <w:sz w:val="22"/>
                <w:szCs w:val="22"/>
              </w:rPr>
              <w:t>I档：3-1</w:t>
            </w:r>
            <w:r>
              <w:rPr>
                <w:rFonts w:hint="eastAsia" w:ascii="宋体" w:hAnsi="宋体"/>
                <w:sz w:val="22"/>
                <w:szCs w:val="22"/>
              </w:rPr>
              <w:t>5</w:t>
            </w:r>
            <w:r>
              <w:rPr>
                <w:rFonts w:ascii="宋体" w:hAnsi="宋体"/>
                <w:sz w:val="22"/>
                <w:szCs w:val="22"/>
              </w:rPr>
              <w:t>mT</w:t>
            </w:r>
            <w:r>
              <w:rPr>
                <w:rFonts w:hint="eastAsia" w:ascii="宋体" w:hAnsi="宋体"/>
                <w:sz w:val="22"/>
                <w:szCs w:val="22"/>
              </w:rPr>
              <w:t>（最高可达到15mT）；</w:t>
            </w:r>
            <w:r>
              <w:rPr>
                <w:rFonts w:ascii="宋体" w:hAnsi="宋体"/>
                <w:sz w:val="22"/>
                <w:szCs w:val="22"/>
              </w:rPr>
              <w:t>II档：1</w:t>
            </w:r>
            <w:r>
              <w:rPr>
                <w:rFonts w:hint="eastAsia" w:ascii="宋体" w:hAnsi="宋体"/>
                <w:sz w:val="22"/>
                <w:szCs w:val="22"/>
              </w:rPr>
              <w:t>5</w:t>
            </w:r>
            <w:r>
              <w:rPr>
                <w:rFonts w:ascii="宋体" w:hAnsi="宋体"/>
                <w:sz w:val="22"/>
                <w:szCs w:val="22"/>
              </w:rPr>
              <w:t>-</w:t>
            </w:r>
            <w:r>
              <w:rPr>
                <w:rFonts w:hint="eastAsia" w:ascii="宋体" w:hAnsi="宋体"/>
                <w:sz w:val="22"/>
                <w:szCs w:val="22"/>
              </w:rPr>
              <w:t>30</w:t>
            </w:r>
            <w:r>
              <w:rPr>
                <w:rFonts w:ascii="宋体" w:hAnsi="宋体"/>
                <w:sz w:val="22"/>
                <w:szCs w:val="22"/>
              </w:rPr>
              <w:t>mT</w:t>
            </w:r>
            <w:r>
              <w:rPr>
                <w:rFonts w:hint="eastAsia" w:ascii="宋体" w:hAnsi="宋体"/>
                <w:sz w:val="22"/>
                <w:szCs w:val="22"/>
              </w:rPr>
              <w:t>（最高可达到30mT）</w:t>
            </w:r>
          </w:p>
        </w:tc>
        <w:tc>
          <w:tcPr>
            <w:tcW w:w="1456" w:type="pct"/>
            <w:vAlign w:val="center"/>
          </w:tcPr>
          <w:p w14:paraId="18A87F5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48208C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30AD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879C0D4">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continue"/>
            <w:tcBorders/>
            <w:vAlign w:val="center"/>
          </w:tcPr>
          <w:p w14:paraId="17BB051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5257A67A">
            <w:pPr>
              <w:pageBreakBefore w:val="0"/>
              <w:kinsoku/>
              <w:overflowPunct/>
              <w:topLinePunct w:val="0"/>
              <w:bidi w:val="0"/>
              <w:spacing w:line="360" w:lineRule="auto"/>
              <w:ind w:left="0" w:leftChars="0" w:right="0" w:rightChars="0"/>
              <w:jc w:val="center"/>
              <w:textAlignment w:val="auto"/>
              <w:rPr>
                <w:rFonts w:ascii="宋体" w:hAnsi="宋体"/>
                <w:sz w:val="22"/>
                <w:szCs w:val="22"/>
              </w:rPr>
            </w:pPr>
            <w:r>
              <w:rPr>
                <w:rFonts w:hint="eastAsia" w:ascii="宋体" w:hAnsi="宋体"/>
                <w:sz w:val="22"/>
                <w:szCs w:val="22"/>
                <w:lang w:eastAsia="zh-CN"/>
              </w:rPr>
              <w:t>具有</w:t>
            </w:r>
            <w:r>
              <w:rPr>
                <w:rFonts w:ascii="宋体" w:hAnsi="宋体"/>
                <w:sz w:val="22"/>
                <w:szCs w:val="22"/>
              </w:rPr>
              <w:t>微振功能</w:t>
            </w:r>
            <w:r>
              <w:rPr>
                <w:rFonts w:hint="eastAsia" w:ascii="宋体" w:hAnsi="宋体"/>
                <w:sz w:val="22"/>
                <w:szCs w:val="22"/>
              </w:rPr>
              <w:t>：</w:t>
            </w:r>
            <w:r>
              <w:rPr>
                <w:rFonts w:hint="eastAsia" w:ascii="宋体" w:hAnsi="宋体"/>
                <w:sz w:val="22"/>
                <w:szCs w:val="22"/>
                <w:lang w:eastAsia="zh-CN"/>
              </w:rPr>
              <w:t>≥</w:t>
            </w:r>
            <w:r>
              <w:rPr>
                <w:rFonts w:hint="eastAsia" w:ascii="宋体" w:hAnsi="宋体"/>
                <w:sz w:val="22"/>
                <w:szCs w:val="22"/>
                <w:lang w:val="en-US" w:eastAsia="zh-CN"/>
              </w:rPr>
              <w:t>4档</w:t>
            </w:r>
            <w:r>
              <w:rPr>
                <w:rFonts w:ascii="宋体" w:hAnsi="宋体"/>
                <w:sz w:val="22"/>
                <w:szCs w:val="22"/>
              </w:rPr>
              <w:t>可调</w:t>
            </w:r>
            <w:r>
              <w:rPr>
                <w:rFonts w:hint="eastAsia" w:ascii="宋体" w:hAnsi="宋体"/>
                <w:sz w:val="22"/>
                <w:szCs w:val="22"/>
              </w:rPr>
              <w:t>，</w:t>
            </w:r>
            <w:r>
              <w:rPr>
                <w:rFonts w:ascii="宋体" w:hAnsi="宋体"/>
                <w:sz w:val="22"/>
                <w:szCs w:val="22"/>
              </w:rPr>
              <w:t>振频：0-10Hz</w:t>
            </w:r>
            <w:r>
              <w:rPr>
                <w:rFonts w:hint="eastAsia" w:ascii="宋体" w:hAnsi="宋体"/>
                <w:sz w:val="22"/>
                <w:szCs w:val="22"/>
              </w:rPr>
              <w:t>；</w:t>
            </w:r>
            <w:r>
              <w:rPr>
                <w:rFonts w:ascii="宋体" w:hAnsi="宋体"/>
                <w:sz w:val="22"/>
                <w:szCs w:val="22"/>
              </w:rPr>
              <w:t>振幅：0-</w:t>
            </w:r>
            <w:r>
              <w:rPr>
                <w:rFonts w:hint="eastAsia" w:ascii="宋体" w:hAnsi="宋体"/>
                <w:sz w:val="22"/>
                <w:szCs w:val="22"/>
              </w:rPr>
              <w:t>30</w:t>
            </w:r>
            <w:r>
              <w:rPr>
                <w:rFonts w:ascii="宋体" w:hAnsi="宋体"/>
                <w:sz w:val="22"/>
                <w:szCs w:val="22"/>
              </w:rPr>
              <w:t>V</w:t>
            </w:r>
          </w:p>
        </w:tc>
        <w:tc>
          <w:tcPr>
            <w:tcW w:w="1456" w:type="pct"/>
            <w:vAlign w:val="center"/>
          </w:tcPr>
          <w:p w14:paraId="6D555E2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D86B3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1D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E7EFFE4">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w:t>
            </w:r>
          </w:p>
        </w:tc>
        <w:tc>
          <w:tcPr>
            <w:tcW w:w="915" w:type="pct"/>
            <w:vMerge w:val="continue"/>
            <w:tcBorders/>
            <w:vAlign w:val="center"/>
          </w:tcPr>
          <w:p w14:paraId="23D3F69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027A99E">
            <w:pPr>
              <w:pageBreakBefore w:val="0"/>
              <w:kinsoku/>
              <w:overflowPunct/>
              <w:topLinePunct w:val="0"/>
              <w:bidi w:val="0"/>
              <w:spacing w:line="360" w:lineRule="auto"/>
              <w:ind w:left="0" w:leftChars="0" w:right="0" w:rightChars="0"/>
              <w:jc w:val="center"/>
              <w:textAlignment w:val="auto"/>
              <w:rPr>
                <w:rFonts w:ascii="宋体" w:hAnsi="宋体"/>
                <w:sz w:val="22"/>
                <w:szCs w:val="22"/>
              </w:rPr>
            </w:pPr>
            <w:r>
              <w:rPr>
                <w:rFonts w:hint="eastAsia" w:ascii="宋体" w:hAnsi="宋体"/>
                <w:sz w:val="22"/>
                <w:szCs w:val="22"/>
                <w:lang w:val="en-US" w:eastAsia="zh-CN"/>
              </w:rPr>
              <w:t>治疗帽顶部配备旋钮式调节装置、支持帽高多段调节、可实现径向和横向双向调节</w:t>
            </w:r>
          </w:p>
        </w:tc>
        <w:tc>
          <w:tcPr>
            <w:tcW w:w="1456" w:type="pct"/>
            <w:vAlign w:val="center"/>
          </w:tcPr>
          <w:p w14:paraId="4E66A4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76C4927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8AA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4DC3716">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11</w:t>
            </w:r>
          </w:p>
        </w:tc>
        <w:tc>
          <w:tcPr>
            <w:tcW w:w="915" w:type="pct"/>
            <w:vMerge w:val="restart"/>
            <w:vAlign w:val="center"/>
          </w:tcPr>
          <w:p w14:paraId="6CCAD6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b/>
                <w:bCs/>
                <w:sz w:val="28"/>
                <w:szCs w:val="28"/>
              </w:rPr>
              <w:t>电疗部分</w:t>
            </w:r>
          </w:p>
        </w:tc>
        <w:tc>
          <w:tcPr>
            <w:tcW w:w="1680" w:type="pct"/>
            <w:vAlign w:val="center"/>
          </w:tcPr>
          <w:p w14:paraId="7551863B">
            <w:pPr>
              <w:spacing w:line="360" w:lineRule="auto"/>
              <w:rPr>
                <w:rFonts w:hint="eastAsia" w:ascii="宋体" w:hAnsi="宋体" w:eastAsia="宋体"/>
                <w:sz w:val="22"/>
                <w:szCs w:val="22"/>
                <w:lang w:eastAsia="zh-CN"/>
              </w:rPr>
            </w:pPr>
            <w:r>
              <w:rPr>
                <w:rFonts w:ascii="宋体" w:hAnsi="宋体"/>
                <w:sz w:val="22"/>
                <w:szCs w:val="22"/>
              </w:rPr>
              <w:t>主频谱：≤20KHz</w:t>
            </w:r>
            <w:r>
              <w:rPr>
                <w:rFonts w:hint="eastAsia" w:ascii="宋体" w:hAnsi="宋体"/>
                <w:sz w:val="22"/>
                <w:szCs w:val="22"/>
                <w:lang w:eastAsia="zh-CN"/>
              </w:rPr>
              <w:t>；</w:t>
            </w:r>
          </w:p>
          <w:p w14:paraId="113147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2"/>
                <w:lang w:val="en-US" w:eastAsia="zh-CN"/>
              </w:rPr>
            </w:pPr>
            <w:r>
              <w:rPr>
                <w:rFonts w:hint="eastAsia" w:ascii="宋体" w:hAnsi="宋体"/>
                <w:sz w:val="22"/>
                <w:szCs w:val="22"/>
                <w:lang w:val="en-US" w:eastAsia="zh-CN"/>
              </w:rPr>
              <w:t>主电极具有≥</w:t>
            </w:r>
            <w:r>
              <w:rPr>
                <w:rFonts w:hint="eastAsia" w:ascii="宋体" w:hAnsi="宋体"/>
                <w:sz w:val="22"/>
                <w:szCs w:val="21"/>
                <w:lang w:val="en-US" w:eastAsia="zh-CN"/>
              </w:rPr>
              <w:t>4</w:t>
            </w:r>
            <w:r>
              <w:rPr>
                <w:rFonts w:hint="eastAsia" w:ascii="宋体" w:hAnsi="宋体"/>
                <w:sz w:val="22"/>
                <w:szCs w:val="21"/>
              </w:rPr>
              <w:t>种模式</w:t>
            </w:r>
            <w:r>
              <w:rPr>
                <w:rFonts w:hint="eastAsia" w:ascii="宋体" w:hAnsi="宋体"/>
                <w:sz w:val="22"/>
                <w:szCs w:val="21"/>
                <w:lang w:eastAsia="zh-CN"/>
              </w:rPr>
              <w:t>；</w:t>
            </w:r>
          </w:p>
          <w:p w14:paraId="3D808F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rPr>
            </w:pPr>
            <w:r>
              <w:rPr>
                <w:rFonts w:hint="eastAsia" w:ascii="宋体" w:hAnsi="宋体"/>
                <w:sz w:val="22"/>
                <w:szCs w:val="22"/>
                <w:lang w:val="en-US" w:eastAsia="zh-CN"/>
              </w:rPr>
              <w:t>主电极</w:t>
            </w:r>
            <w:r>
              <w:rPr>
                <w:rFonts w:hint="eastAsia" w:ascii="宋体" w:hAnsi="宋体"/>
                <w:sz w:val="22"/>
                <w:szCs w:val="21"/>
              </w:rPr>
              <w:t>输出开路最大电压幅度峰值</w:t>
            </w:r>
            <w:r>
              <w:rPr>
                <w:rFonts w:hint="eastAsia" w:ascii="宋体" w:hAnsi="宋体"/>
                <w:sz w:val="22"/>
                <w:szCs w:val="21"/>
                <w:lang w:eastAsia="zh-CN"/>
              </w:rPr>
              <w:t>≤</w:t>
            </w:r>
            <w:r>
              <w:rPr>
                <w:rFonts w:hint="eastAsia" w:ascii="宋体" w:hAnsi="宋体"/>
                <w:sz w:val="22"/>
                <w:szCs w:val="21"/>
              </w:rPr>
              <w:t>50V；</w:t>
            </w:r>
          </w:p>
          <w:p w14:paraId="56BBEF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2"/>
                <w:lang w:val="en-US" w:eastAsia="zh-CN"/>
              </w:rPr>
              <w:t>主电极</w:t>
            </w:r>
            <w:r>
              <w:rPr>
                <w:rFonts w:hint="eastAsia" w:ascii="宋体" w:hAnsi="宋体"/>
                <w:sz w:val="22"/>
                <w:szCs w:val="21"/>
              </w:rPr>
              <w:t>最大输出电流幅度0～30mA</w:t>
            </w:r>
            <w:r>
              <w:rPr>
                <w:rFonts w:hint="eastAsia" w:ascii="宋体" w:hAnsi="宋体"/>
                <w:sz w:val="22"/>
                <w:szCs w:val="21"/>
                <w:lang w:val="en-US" w:eastAsia="zh-CN"/>
              </w:rPr>
              <w:t>p-p</w:t>
            </w:r>
            <w:r>
              <w:rPr>
                <w:rFonts w:hint="eastAsia" w:ascii="宋体" w:hAnsi="宋体"/>
                <w:sz w:val="22"/>
                <w:szCs w:val="21"/>
              </w:rPr>
              <w:t>，</w:t>
            </w:r>
            <w:r>
              <w:rPr>
                <w:rFonts w:hint="eastAsia" w:ascii="宋体" w:hAnsi="宋体"/>
                <w:sz w:val="22"/>
                <w:szCs w:val="21"/>
                <w:lang w:eastAsia="zh-CN"/>
              </w:rPr>
              <w:t>≥</w:t>
            </w:r>
            <w:r>
              <w:rPr>
                <w:rFonts w:hint="eastAsia" w:ascii="宋体" w:hAnsi="宋体"/>
                <w:sz w:val="22"/>
                <w:szCs w:val="21"/>
              </w:rPr>
              <w:t>25档可调</w:t>
            </w:r>
            <w:r>
              <w:rPr>
                <w:rFonts w:hint="eastAsia" w:ascii="宋体" w:hAnsi="宋体"/>
                <w:sz w:val="22"/>
                <w:szCs w:val="21"/>
                <w:lang w:eastAsia="zh-CN"/>
              </w:rPr>
              <w:t>，</w:t>
            </w:r>
            <w:r>
              <w:rPr>
                <w:rFonts w:hint="eastAsia" w:ascii="宋体" w:hAnsi="宋体"/>
                <w:sz w:val="22"/>
                <w:szCs w:val="21"/>
              </w:rPr>
              <w:t>误差±20%</w:t>
            </w:r>
            <w:r>
              <w:rPr>
                <w:rFonts w:hint="eastAsia" w:ascii="宋体" w:hAnsi="宋体"/>
                <w:sz w:val="22"/>
                <w:szCs w:val="21"/>
                <w:lang w:eastAsia="zh-CN"/>
              </w:rPr>
              <w:t>；</w:t>
            </w:r>
          </w:p>
          <w:p w14:paraId="2C096C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rPr>
            </w:pPr>
            <w:r>
              <w:rPr>
                <w:rFonts w:hint="eastAsia" w:ascii="宋体" w:hAnsi="宋体"/>
                <w:sz w:val="22"/>
                <w:szCs w:val="22"/>
                <w:lang w:val="en-US" w:eastAsia="zh-CN"/>
              </w:rPr>
              <w:t>主电极</w:t>
            </w:r>
            <w:r>
              <w:rPr>
                <w:rFonts w:hint="eastAsia" w:ascii="宋体" w:hAnsi="宋体"/>
                <w:sz w:val="22"/>
                <w:szCs w:val="21"/>
              </w:rPr>
              <w:t xml:space="preserve">调制频率：0.5～160Hz，误差±10%； </w:t>
            </w:r>
          </w:p>
          <w:p w14:paraId="7A51855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2"/>
                <w:szCs w:val="22"/>
              </w:rPr>
            </w:pPr>
            <w:r>
              <w:rPr>
                <w:rFonts w:hint="eastAsia" w:ascii="宋体" w:hAnsi="宋体"/>
                <w:sz w:val="22"/>
                <w:szCs w:val="22"/>
                <w:lang w:val="en-US" w:eastAsia="zh-CN"/>
              </w:rPr>
              <w:t>主电极</w:t>
            </w:r>
            <w:r>
              <w:rPr>
                <w:rFonts w:hint="eastAsia" w:ascii="宋体" w:hAnsi="宋体"/>
                <w:sz w:val="22"/>
                <w:szCs w:val="21"/>
              </w:rPr>
              <w:t>输出波形：无序波。</w:t>
            </w:r>
          </w:p>
          <w:p w14:paraId="2E8B5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rPr>
            </w:pPr>
            <w:r>
              <w:rPr>
                <w:rFonts w:hint="eastAsia" w:ascii="宋体" w:hAnsi="宋体"/>
                <w:sz w:val="22"/>
                <w:szCs w:val="21"/>
                <w:lang w:val="en-US" w:eastAsia="zh-CN"/>
              </w:rPr>
              <w:t>辅电极</w:t>
            </w:r>
            <w:r>
              <w:rPr>
                <w:rFonts w:hint="eastAsia" w:ascii="宋体" w:hAnsi="宋体"/>
                <w:sz w:val="22"/>
                <w:szCs w:val="21"/>
              </w:rPr>
              <w:t>输出开路最大电压幅度峰值</w:t>
            </w:r>
            <w:r>
              <w:rPr>
                <w:rFonts w:hint="eastAsia" w:ascii="宋体" w:hAnsi="宋体"/>
                <w:sz w:val="22"/>
                <w:szCs w:val="21"/>
                <w:lang w:eastAsia="zh-CN"/>
              </w:rPr>
              <w:t>≤</w:t>
            </w:r>
            <w:r>
              <w:rPr>
                <w:rFonts w:hint="eastAsia" w:ascii="宋体" w:hAnsi="宋体"/>
                <w:sz w:val="22"/>
                <w:szCs w:val="21"/>
              </w:rPr>
              <w:t>150V；</w:t>
            </w:r>
          </w:p>
          <w:p w14:paraId="49354B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1"/>
                <w:lang w:val="en-US" w:eastAsia="zh-CN"/>
              </w:rPr>
              <w:t>辅电极</w:t>
            </w:r>
            <w:r>
              <w:rPr>
                <w:rFonts w:hint="eastAsia" w:ascii="宋体"/>
                <w:color w:val="000000"/>
                <w:sz w:val="22"/>
                <w:szCs w:val="22"/>
              </w:rPr>
              <w:t>最大</w:t>
            </w:r>
            <w:r>
              <w:rPr>
                <w:rFonts w:hint="eastAsia" w:ascii="宋体" w:hAnsi="宋体"/>
                <w:sz w:val="22"/>
                <w:szCs w:val="22"/>
              </w:rPr>
              <w:t>输</w:t>
            </w:r>
            <w:r>
              <w:rPr>
                <w:rFonts w:hint="eastAsia" w:ascii="宋体" w:hAnsi="宋体"/>
                <w:sz w:val="22"/>
                <w:szCs w:val="21"/>
              </w:rPr>
              <w:t>出电流幅度0～100mA，</w:t>
            </w:r>
            <w:r>
              <w:rPr>
                <w:rFonts w:hint="eastAsia" w:ascii="宋体" w:hAnsi="宋体"/>
                <w:sz w:val="22"/>
                <w:szCs w:val="21"/>
                <w:lang w:eastAsia="zh-CN"/>
              </w:rPr>
              <w:t>≥</w:t>
            </w:r>
            <w:r>
              <w:rPr>
                <w:rFonts w:ascii="宋体" w:hAnsi="宋体"/>
                <w:sz w:val="22"/>
                <w:szCs w:val="21"/>
              </w:rPr>
              <w:t>60</w:t>
            </w:r>
            <w:r>
              <w:rPr>
                <w:rFonts w:hint="eastAsia" w:ascii="宋体" w:hAnsi="宋体"/>
                <w:sz w:val="22"/>
                <w:szCs w:val="21"/>
              </w:rPr>
              <w:t>档可调，误差±20%</w:t>
            </w:r>
            <w:r>
              <w:rPr>
                <w:rFonts w:hint="eastAsia" w:ascii="宋体" w:hAnsi="宋体"/>
                <w:sz w:val="22"/>
                <w:szCs w:val="21"/>
                <w:lang w:eastAsia="zh-CN"/>
              </w:rPr>
              <w:t>；</w:t>
            </w:r>
          </w:p>
          <w:p w14:paraId="5AFAB681">
            <w:pPr>
              <w:pageBreakBefore w:val="0"/>
              <w:kinsoku/>
              <w:overflowPunct/>
              <w:topLinePunct w:val="0"/>
              <w:bidi w:val="0"/>
              <w:spacing w:line="360" w:lineRule="auto"/>
              <w:ind w:left="0" w:leftChars="0" w:right="0" w:rightChars="0"/>
              <w:jc w:val="center"/>
              <w:textAlignment w:val="auto"/>
              <w:rPr>
                <w:rFonts w:hint="eastAsia" w:ascii="宋体" w:hAnsi="宋体"/>
                <w:sz w:val="22"/>
                <w:szCs w:val="22"/>
                <w:lang w:val="en-US" w:eastAsia="zh-CN"/>
              </w:rPr>
            </w:pPr>
          </w:p>
        </w:tc>
        <w:tc>
          <w:tcPr>
            <w:tcW w:w="1456" w:type="pct"/>
            <w:vAlign w:val="center"/>
          </w:tcPr>
          <w:p w14:paraId="019DD72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2818B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5C7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F88405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p>
        </w:tc>
        <w:tc>
          <w:tcPr>
            <w:tcW w:w="915" w:type="pct"/>
            <w:vMerge w:val="continue"/>
            <w:tcBorders/>
            <w:vAlign w:val="center"/>
          </w:tcPr>
          <w:p w14:paraId="1D552BD4">
            <w:pPr>
              <w:pageBreakBefore w:val="0"/>
              <w:kinsoku/>
              <w:overflowPunct/>
              <w:topLinePunct w:val="0"/>
              <w:bidi w:val="0"/>
              <w:spacing w:line="360" w:lineRule="auto"/>
              <w:ind w:left="0" w:leftChars="0" w:right="0" w:rightChars="0"/>
              <w:jc w:val="center"/>
              <w:textAlignment w:val="auto"/>
              <w:rPr>
                <w:rFonts w:hint="eastAsia" w:ascii="宋体" w:hAnsi="宋体"/>
                <w:b w:val="0"/>
                <w:bCs w:val="0"/>
                <w:sz w:val="22"/>
                <w:szCs w:val="22"/>
              </w:rPr>
            </w:pPr>
          </w:p>
        </w:tc>
        <w:tc>
          <w:tcPr>
            <w:tcW w:w="1680" w:type="pct"/>
            <w:vAlign w:val="center"/>
          </w:tcPr>
          <w:p w14:paraId="45C115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rPr>
            </w:pPr>
            <w:r>
              <w:rPr>
                <w:rFonts w:hint="eastAsia" w:ascii="宋体" w:hAnsi="宋体"/>
                <w:sz w:val="22"/>
                <w:szCs w:val="21"/>
                <w:lang w:val="en-US" w:eastAsia="zh-CN"/>
              </w:rPr>
              <w:t>辅电极</w:t>
            </w:r>
            <w:r>
              <w:rPr>
                <w:rFonts w:hint="eastAsia" w:ascii="宋体" w:hAnsi="宋体"/>
                <w:sz w:val="22"/>
                <w:szCs w:val="21"/>
              </w:rPr>
              <w:t>输出频率</w:t>
            </w:r>
            <w:r>
              <w:rPr>
                <w:rFonts w:hint="eastAsia" w:ascii="宋体" w:hAnsi="宋体"/>
                <w:sz w:val="22"/>
                <w:szCs w:val="21"/>
                <w:lang w:eastAsia="zh-CN"/>
              </w:rPr>
              <w:t>波形</w:t>
            </w:r>
            <w:r>
              <w:rPr>
                <w:rFonts w:hint="eastAsia" w:ascii="宋体" w:hAnsi="宋体"/>
                <w:sz w:val="22"/>
                <w:szCs w:val="21"/>
              </w:rPr>
              <w:t>：</w:t>
            </w:r>
          </w:p>
          <w:p w14:paraId="7EA8F1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lang w:eastAsia="zh-CN"/>
              </w:rPr>
            </w:pPr>
            <w:r>
              <w:rPr>
                <w:rFonts w:hint="eastAsia" w:ascii="宋体" w:hAnsi="宋体"/>
                <w:sz w:val="22"/>
                <w:szCs w:val="21"/>
                <w:lang w:val="en-US" w:eastAsia="zh-CN"/>
              </w:rPr>
              <w:t>1、</w:t>
            </w:r>
            <w:r>
              <w:rPr>
                <w:rFonts w:hint="eastAsia" w:ascii="宋体" w:hAnsi="宋体"/>
                <w:sz w:val="22"/>
                <w:szCs w:val="21"/>
              </w:rPr>
              <w:t>脉冲波</w:t>
            </w:r>
            <w:r>
              <w:rPr>
                <w:rFonts w:hint="eastAsia" w:ascii="宋体" w:hAnsi="宋体"/>
                <w:sz w:val="22"/>
                <w:szCs w:val="21"/>
                <w:lang w:val="en-US" w:eastAsia="zh-CN"/>
              </w:rPr>
              <w:t>:</w:t>
            </w:r>
          </w:p>
          <w:p w14:paraId="469739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2"/>
                <w:szCs w:val="21"/>
              </w:rPr>
            </w:pPr>
            <w:r>
              <w:rPr>
                <w:rFonts w:hint="eastAsia" w:ascii="宋体" w:hAnsi="宋体"/>
                <w:sz w:val="22"/>
                <w:szCs w:val="21"/>
              </w:rPr>
              <w:t>频率范围：0.5Hz～5Hz，误差±20%</w:t>
            </w:r>
            <w:r>
              <w:rPr>
                <w:rFonts w:hint="eastAsia" w:ascii="宋体" w:hAnsi="宋体"/>
                <w:sz w:val="22"/>
                <w:szCs w:val="21"/>
                <w:lang w:eastAsia="zh-CN"/>
              </w:rPr>
              <w:t>；</w:t>
            </w:r>
            <w:r>
              <w:rPr>
                <w:rFonts w:ascii="宋体" w:hAnsi="宋体"/>
                <w:sz w:val="22"/>
                <w:szCs w:val="21"/>
              </w:rPr>
              <w:t xml:space="preserve"> </w:t>
            </w:r>
          </w:p>
          <w:p w14:paraId="290A35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1"/>
              </w:rPr>
              <w:t>脉冲宽度：0.25ms±0.1ms</w:t>
            </w:r>
            <w:r>
              <w:rPr>
                <w:rFonts w:hint="eastAsia" w:ascii="宋体" w:hAnsi="宋体"/>
                <w:sz w:val="22"/>
                <w:szCs w:val="21"/>
                <w:lang w:eastAsia="zh-CN"/>
              </w:rPr>
              <w:t>；</w:t>
            </w:r>
          </w:p>
          <w:p w14:paraId="2151A4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1"/>
                <w:lang w:val="en-US" w:eastAsia="zh-CN"/>
              </w:rPr>
              <w:t>2 、</w:t>
            </w:r>
            <w:r>
              <w:rPr>
                <w:rFonts w:hint="eastAsia" w:ascii="宋体" w:hAnsi="宋体"/>
                <w:sz w:val="22"/>
                <w:szCs w:val="21"/>
              </w:rPr>
              <w:t>三角调制波</w:t>
            </w:r>
            <w:r>
              <w:rPr>
                <w:rFonts w:hint="eastAsia" w:ascii="宋体" w:hAnsi="宋体"/>
                <w:sz w:val="22"/>
                <w:szCs w:val="21"/>
                <w:lang w:eastAsia="zh-CN"/>
              </w:rPr>
              <w:t>：</w:t>
            </w:r>
          </w:p>
          <w:p w14:paraId="51D842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1"/>
              </w:rPr>
              <w:t>载波波形：正弦波</w:t>
            </w:r>
            <w:r>
              <w:rPr>
                <w:rFonts w:hint="eastAsia" w:ascii="宋体" w:hAnsi="宋体"/>
                <w:sz w:val="22"/>
                <w:szCs w:val="21"/>
                <w:lang w:eastAsia="zh-CN"/>
              </w:rPr>
              <w:t>；</w:t>
            </w:r>
          </w:p>
          <w:p w14:paraId="2E3155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2"/>
                <w:szCs w:val="21"/>
              </w:rPr>
            </w:pPr>
            <w:r>
              <w:rPr>
                <w:rFonts w:hint="eastAsia" w:ascii="宋体" w:hAnsi="宋体"/>
                <w:sz w:val="22"/>
                <w:szCs w:val="21"/>
              </w:rPr>
              <w:t>载波频率：4kHz，误差±10%；</w:t>
            </w:r>
          </w:p>
          <w:p w14:paraId="7480E9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2"/>
                <w:szCs w:val="21"/>
                <w:lang w:eastAsia="zh-CN"/>
              </w:rPr>
            </w:pPr>
            <w:r>
              <w:rPr>
                <w:rFonts w:hint="eastAsia" w:ascii="宋体" w:hAnsi="宋体"/>
                <w:sz w:val="22"/>
                <w:szCs w:val="21"/>
              </w:rPr>
              <w:t>调制波波形：三角波；调幅度：100%</w:t>
            </w:r>
            <w:r>
              <w:rPr>
                <w:rFonts w:hint="eastAsia" w:ascii="宋体" w:hAnsi="宋体"/>
                <w:sz w:val="22"/>
                <w:szCs w:val="21"/>
                <w:lang w:eastAsia="zh-CN"/>
              </w:rPr>
              <w:t>；</w:t>
            </w:r>
          </w:p>
          <w:p w14:paraId="610CDEB2">
            <w:pPr>
              <w:pageBreakBefore w:val="0"/>
              <w:kinsoku/>
              <w:overflowPunct/>
              <w:topLinePunct w:val="0"/>
              <w:bidi w:val="0"/>
              <w:spacing w:line="360" w:lineRule="auto"/>
              <w:ind w:left="0" w:leftChars="0" w:right="0" w:rightChars="0"/>
              <w:jc w:val="center"/>
              <w:textAlignment w:val="auto"/>
              <w:rPr>
                <w:rFonts w:hint="eastAsia" w:ascii="宋体" w:hAnsi="宋体"/>
                <w:sz w:val="22"/>
                <w:szCs w:val="22"/>
                <w:lang w:val="en-US" w:eastAsia="zh-CN"/>
              </w:rPr>
            </w:pPr>
            <w:r>
              <w:rPr>
                <w:rFonts w:hint="eastAsia" w:ascii="宋体" w:hAnsi="宋体"/>
                <w:sz w:val="22"/>
                <w:szCs w:val="21"/>
              </w:rPr>
              <w:t>调制波频率：0.1Hz～1.5Hz，误差±20%</w:t>
            </w:r>
            <w:r>
              <w:rPr>
                <w:rFonts w:hint="eastAsia" w:ascii="宋体" w:hAnsi="宋体"/>
                <w:sz w:val="22"/>
                <w:szCs w:val="21"/>
                <w:lang w:eastAsia="zh-CN"/>
              </w:rPr>
              <w:t>。</w:t>
            </w:r>
          </w:p>
        </w:tc>
        <w:tc>
          <w:tcPr>
            <w:tcW w:w="1456" w:type="pct"/>
            <w:vAlign w:val="center"/>
          </w:tcPr>
          <w:p w14:paraId="07DC493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BB117B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4690BE1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15B1101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274B66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1E28942B">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38FD28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758C"/>
    <w:rsid w:val="2436758C"/>
    <w:rsid w:val="26F17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Date"/>
    <w:basedOn w:val="1"/>
    <w:next w:val="1"/>
    <w:qFormat/>
    <w:uiPriority w:val="0"/>
    <w:rPr>
      <w:rFonts w:ascii="Arial" w:hAnsi="Arial" w:eastAsia="宋体" w:cs="Arial"/>
      <w:b/>
      <w:sz w:val="28"/>
    </w:rPr>
  </w:style>
  <w:style w:type="paragraph" w:customStyle="1" w:styleId="6">
    <w:name w:val="Char Char Char Char Char Char Char1 Char"/>
    <w:basedOn w:val="1"/>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Words>
  <Characters>171</Characters>
  <Lines>0</Lines>
  <Paragraphs>0</Paragraphs>
  <TotalTime>1</TotalTime>
  <ScaleCrop>false</ScaleCrop>
  <LinksUpToDate>false</LinksUpToDate>
  <CharactersWithSpaces>207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2026-05-27T06:39:00Z</dcterms:created>
  <dc:creator>♚fùdōng( •ิ_• ิ)</dc:creator>
  <cp:lastModifiedBy>微信用户</cp:lastModifiedBy>
  <dcterms:modified xsi:type="dcterms:W3CDTF">2026-07-20T08:16:40Z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5E8029C208BB4696942D3BE1571CD03E_11</vt:lpwstr>
  </property>
  <property fmtid="{D5CDD505-2E9C-101B-9397-08002B2CF9AE}" pid="4" name="KSOTemplateDocerSaveRecord">
    <vt:lpwstr>eyJoZGlkIjoiMGRjYjVhODJmODM0NzY5N2VmOTUyYjU5ZmE3MmY1MzUiLCJ1c2VySWQiOiIxMjY0MzIwNjcwIn0=</vt:lpwstr>
  </property>
</Properties>
</file>